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97507" w14:textId="6CAC0A3A" w:rsidR="00D871CB" w:rsidRPr="000D2121" w:rsidRDefault="00F4484F" w:rsidP="00A57BC8">
      <w:bookmarkStart w:id="0" w:name="_GoBack"/>
      <w:bookmarkEnd w:id="0"/>
      <w:r>
        <mc:AlternateContent>
          <mc:Choice Requires="wpg">
            <w:drawing>
              <wp:anchor distT="0" distB="0" distL="114300" distR="114300" simplePos="0" relativeHeight="251671552" behindDoc="0" locked="0" layoutInCell="1" allowOverlap="1" wp14:anchorId="1F113B4D" wp14:editId="1DA41353">
                <wp:simplePos x="0" y="0"/>
                <wp:positionH relativeFrom="column">
                  <wp:posOffset>5939028</wp:posOffset>
                </wp:positionH>
                <wp:positionV relativeFrom="paragraph">
                  <wp:posOffset>-401828</wp:posOffset>
                </wp:positionV>
                <wp:extent cx="585216" cy="1438656"/>
                <wp:effectExtent l="0" t="0" r="5715" b="9525"/>
                <wp:wrapNone/>
                <wp:docPr id="3" name="Groupe 3"/>
                <wp:cNvGraphicFramePr/>
                <a:graphic xmlns:a="http://schemas.openxmlformats.org/drawingml/2006/main">
                  <a:graphicData uri="http://schemas.microsoft.com/office/word/2010/wordprocessingGroup">
                    <wpg:wgp>
                      <wpg:cNvGrpSpPr/>
                      <wpg:grpSpPr>
                        <a:xfrm>
                          <a:off x="0" y="0"/>
                          <a:ext cx="585216" cy="1438656"/>
                          <a:chOff x="0" y="0"/>
                          <a:chExt cx="640032" cy="1658925"/>
                        </a:xfrm>
                      </wpg:grpSpPr>
                      <wps:wsp>
                        <wps:cNvPr id="4" name="Rectangle 4"/>
                        <wps:cNvSpPr>
                          <a:spLocks noChangeArrowheads="1"/>
                        </wps:cNvSpPr>
                        <wps:spPr bwMode="auto">
                          <a:xfrm>
                            <a:off x="0" y="0"/>
                            <a:ext cx="640032" cy="1658925"/>
                          </a:xfrm>
                          <a:prstGeom prst="rect">
                            <a:avLst/>
                          </a:prstGeom>
                          <a:solidFill>
                            <a:srgbClr val="8FBF29"/>
                          </a:solidFill>
                          <a:ln>
                            <a:noFill/>
                          </a:ln>
                          <a:effectLst/>
                          <a:extLst>
                            <a:ext uri="{91240B29-F687-4F45-9708-019B960494DF}">
                              <a14:hiddenLine xmlns:a14="http://schemas.microsoft.com/office/drawing/2010/main" w="9525">
                                <a:solidFill>
                                  <a:schemeClr val="accent1">
                                    <a:lumMod val="95000"/>
                                    <a:lumOff val="0"/>
                                  </a:schemeClr>
                                </a:solidFill>
                                <a:miter lim="800000"/>
                                <a:headEnd/>
                                <a:tailEnd/>
                              </a14:hiddenLine>
                            </a:ex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pic:pic xmlns:pic="http://schemas.openxmlformats.org/drawingml/2006/picture">
                        <pic:nvPicPr>
                          <pic:cNvPr id="6" name="Imag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3451" y="20704"/>
                            <a:ext cx="617220" cy="16179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B1369E" id="Groupe 3" o:spid="_x0000_s1026" style="position:absolute;margin-left:467.65pt;margin-top:-31.65pt;width:46.1pt;height:113.3pt;z-index:251671552;mso-width-relative:margin;mso-height-relative:margin" coordsize="6400,16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">
                <v:rect id="Rectangle 4" o:spid="_x0000_s1027" style="position:absolute;width:6400;height:16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" fillcolor="#8fbf29" stroked="f" strokecolor="#4e92d1 [3044]">
                  <v:shadow opacity="22936f" origin=",.5" offset="0,.63889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4;top:207;width:6172;height:1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">
                  <v:imagedata r:id="rId9" o:title=""/>
                </v:shape>
              </v:group>
            </w:pict>
          </mc:Fallback>
        </mc:AlternateContent>
      </w:r>
      <w:r w:rsidR="00DC32C0">
        <w:drawing>
          <wp:anchor distT="0" distB="0" distL="114300" distR="114300" simplePos="0" relativeHeight="251662336" behindDoc="1" locked="0" layoutInCell="1" allowOverlap="1" wp14:anchorId="717EF664" wp14:editId="2EBF451A">
            <wp:simplePos x="0" y="0"/>
            <wp:positionH relativeFrom="column">
              <wp:posOffset>-956310</wp:posOffset>
            </wp:positionH>
            <wp:positionV relativeFrom="paragraph">
              <wp:posOffset>7651115</wp:posOffset>
            </wp:positionV>
            <wp:extent cx="7588885" cy="1166495"/>
            <wp:effectExtent l="0" t="0" r="0" b="0"/>
            <wp:wrapNone/>
            <wp:docPr id="7" name="Image 4" descr="SanD:Users:studio1:Desktop:bandeau 17x24.png">
              <a:hlinkClick xmlns:a="http://schemas.openxmlformats.org/drawingml/2006/main" r:id="rId10" tooltip="https://www.ademe.fr/mediathequ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 descr="SanD:Users:studio1:Desktop:bandeau 17x24.png">
                      <a:hlinkClick r:id="rId10" tooltip="https://www.ademe.fr/mediatheque"/>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8885" cy="1166495"/>
                    </a:xfrm>
                    <a:prstGeom prst="rect">
                      <a:avLst/>
                    </a:prstGeom>
                    <a:noFill/>
                    <a:ln>
                      <a:noFill/>
                    </a:ln>
                  </pic:spPr>
                </pic:pic>
              </a:graphicData>
            </a:graphic>
            <wp14:sizeRelH relativeFrom="page">
              <wp14:pctWidth>0</wp14:pctWidth>
            </wp14:sizeRelH>
            <wp14:sizeRelV relativeFrom="page">
              <wp14:pctHeight>0</wp14:pctHeight>
            </wp14:sizeRelV>
          </wp:anchor>
        </w:drawing>
      </w:r>
      <w:r w:rsidR="00DC32C0">
        <w:drawing>
          <wp:anchor distT="0" distB="0" distL="114300" distR="114300" simplePos="0" relativeHeight="251661312" behindDoc="1" locked="0" layoutInCell="1" allowOverlap="1" wp14:anchorId="7ACACA23" wp14:editId="50B99CCC">
            <wp:simplePos x="0" y="0"/>
            <wp:positionH relativeFrom="margin">
              <wp:posOffset>-920115</wp:posOffset>
            </wp:positionH>
            <wp:positionV relativeFrom="margin">
              <wp:posOffset>-775335</wp:posOffset>
            </wp:positionV>
            <wp:extent cx="7599568" cy="10762562"/>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emeCouv.jpg"/>
                    <pic:cNvPicPr/>
                  </pic:nvPicPr>
                  <pic:blipFill>
                    <a:blip r:embed="rId12">
                      <a:extLst>
                        <a:ext uri="{28A0092B-C50C-407E-A947-70E740481C1C}">
                          <a14:useLocalDpi xmlns:a14="http://schemas.microsoft.com/office/drawing/2010/main" val="0"/>
                        </a:ext>
                      </a:extLst>
                    </a:blip>
                    <a:stretch>
                      <a:fillRect/>
                    </a:stretch>
                  </pic:blipFill>
                  <pic:spPr>
                    <a:xfrm>
                      <a:off x="0" y="0"/>
                      <a:ext cx="7599568" cy="10762562"/>
                    </a:xfrm>
                    <a:prstGeom prst="rect">
                      <a:avLst/>
                    </a:prstGeom>
                  </pic:spPr>
                </pic:pic>
              </a:graphicData>
            </a:graphic>
            <wp14:sizeRelH relativeFrom="margin">
              <wp14:pctWidth>0</wp14:pctWidth>
            </wp14:sizeRelH>
            <wp14:sizeRelV relativeFrom="margin">
              <wp14:pctHeight>0</wp14:pctHeight>
            </wp14:sizeRelV>
          </wp:anchor>
        </w:drawing>
      </w:r>
    </w:p>
    <w:p w14:paraId="597B4404" w14:textId="77777777" w:rsidR="00D871CB" w:rsidRPr="00E506E1" w:rsidRDefault="00D871CB" w:rsidP="00A57BC8">
      <w:pPr>
        <w:pStyle w:val="PagedegardeTitre1Ademe"/>
      </w:pPr>
      <w:r w:rsidRPr="00E506E1">
        <w:t xml:space="preserve">GUIDE A LA REDACTION </w:t>
      </w:r>
    </w:p>
    <w:p w14:paraId="68ED2950" w14:textId="77777777" w:rsidR="00D871CB" w:rsidRPr="00E506E1" w:rsidRDefault="00D871CB" w:rsidP="00A57BC8">
      <w:pPr>
        <w:pStyle w:val="PagedegardeTitre1Ademe"/>
      </w:pPr>
      <w:r w:rsidRPr="00E506E1">
        <w:t>D'UN CAHIER DES CHARGES</w:t>
      </w:r>
    </w:p>
    <w:p w14:paraId="6D56D66C" w14:textId="77777777" w:rsidR="00D871CB" w:rsidRPr="00E506E1" w:rsidRDefault="00D871CB" w:rsidP="00A57BC8">
      <w:pPr>
        <w:pStyle w:val="PagedegardeTitre2Ademe"/>
      </w:pPr>
      <w:r w:rsidRPr="00E506E1">
        <w:t>Pour tout bénéficiaire d’un concours financier de l’ADEME</w:t>
      </w:r>
    </w:p>
    <w:p w14:paraId="376CF0CF" w14:textId="77777777" w:rsidR="00D871CB" w:rsidRPr="00E506E1" w:rsidRDefault="00D871CB" w:rsidP="00A57BC8">
      <w:pPr>
        <w:pStyle w:val="PagedegardeTitre2Ademe"/>
      </w:pPr>
      <w:r w:rsidRPr="00E506E1">
        <w:t>dans le cadre du dispositif d’aide à la décision</w:t>
      </w:r>
    </w:p>
    <w:p w14:paraId="695F0D8A" w14:textId="77777777" w:rsidR="00D871CB" w:rsidRPr="000D2121" w:rsidRDefault="00D871CB" w:rsidP="00A57BC8"/>
    <w:p w14:paraId="7E9746E3" w14:textId="77777777" w:rsidR="00D871CB" w:rsidRPr="000D2121" w:rsidRDefault="00D871CB" w:rsidP="00A57BC8"/>
    <w:p w14:paraId="0C8777EA" w14:textId="77777777" w:rsidR="00D871CB" w:rsidRPr="000D2121" w:rsidRDefault="00D871CB" w:rsidP="00A57BC8"/>
    <w:p w14:paraId="441012D1" w14:textId="77777777" w:rsidR="00D871CB" w:rsidRPr="000D2121" w:rsidRDefault="00D871CB" w:rsidP="00A57BC8"/>
    <w:p w14:paraId="37AEA85A" w14:textId="77777777" w:rsidR="00D871CB" w:rsidRPr="000D2121" w:rsidRDefault="00D871CB" w:rsidP="00A57BC8"/>
    <w:p w14:paraId="427D6906" w14:textId="77777777" w:rsidR="00D871CB" w:rsidRPr="000D2121" w:rsidRDefault="00D871CB" w:rsidP="00A57BC8"/>
    <w:p w14:paraId="6032ED56" w14:textId="77777777" w:rsidR="00D871CB" w:rsidRPr="000D2121" w:rsidRDefault="00D871CB" w:rsidP="00A57BC8"/>
    <w:p w14:paraId="1CC7D423" w14:textId="77777777" w:rsidR="00D871CB" w:rsidRDefault="00D871CB" w:rsidP="00A57BC8">
      <w:pPr>
        <w:pStyle w:val="PagedegardeTitre3Ademe"/>
      </w:pPr>
      <w:r w:rsidRPr="000D2121">
        <w:t>CAHIER DES CHARGES</w:t>
      </w:r>
    </w:p>
    <w:p w14:paraId="3921F8AA" w14:textId="77777777" w:rsidR="004D2F32" w:rsidRPr="004D2F32" w:rsidRDefault="004D2F32" w:rsidP="004D2F32">
      <w:pPr>
        <w:pStyle w:val="PagedegardeTitre4Ademe"/>
      </w:pPr>
      <w:r w:rsidRPr="004D2F32">
        <w:t>ETUDE de FAISABILITE</w:t>
      </w:r>
    </w:p>
    <w:p w14:paraId="674D6334" w14:textId="77777777" w:rsidR="004D2F32" w:rsidRPr="004D2F32" w:rsidRDefault="004D2F32" w:rsidP="004D2F32">
      <w:pPr>
        <w:pStyle w:val="PagedegardeTitre4Ademe"/>
      </w:pPr>
      <w:r w:rsidRPr="004D2F32">
        <w:t>pour l’implantation d’une RECYCLERIE</w:t>
      </w:r>
    </w:p>
    <w:p w14:paraId="1EE3ACBE" w14:textId="77777777" w:rsidR="00D871CB" w:rsidRDefault="00D871CB" w:rsidP="00A57BC8"/>
    <w:p w14:paraId="1F66A940" w14:textId="77777777" w:rsidR="00D871CB" w:rsidRDefault="00D871CB" w:rsidP="00A57BC8"/>
    <w:p w14:paraId="4077C6E1" w14:textId="77777777" w:rsidR="00D871CB" w:rsidRDefault="00D871CB" w:rsidP="00A57BC8"/>
    <w:p w14:paraId="4E157C48" w14:textId="77777777" w:rsidR="00D871CB" w:rsidRDefault="00D871CB" w:rsidP="00A57BC8"/>
    <w:p w14:paraId="294DA821" w14:textId="77777777" w:rsidR="00D871CB" w:rsidRPr="000D2121" w:rsidRDefault="00D871CB" w:rsidP="00A57BC8"/>
    <w:p w14:paraId="2337C8E4" w14:textId="77777777" w:rsidR="00D871CB" w:rsidRPr="000D2121" w:rsidRDefault="00D871CB" w:rsidP="00A57BC8"/>
    <w:p w14:paraId="2E229092" w14:textId="77777777" w:rsidR="00D871CB" w:rsidRPr="000D2121" w:rsidRDefault="00D871CB" w:rsidP="00A57BC8"/>
    <w:p w14:paraId="7F10FE49" w14:textId="77777777" w:rsidR="00D871CB" w:rsidRDefault="00D871CB" w:rsidP="00A57BC8"/>
    <w:p w14:paraId="49F84123" w14:textId="77777777" w:rsidR="009E4361" w:rsidRPr="000D2121" w:rsidRDefault="009E4361" w:rsidP="00A57BC8"/>
    <w:p w14:paraId="53E7B70D" w14:textId="77777777" w:rsidR="00D871CB" w:rsidRPr="000D2121" w:rsidRDefault="00D871CB" w:rsidP="00A57BC8"/>
    <w:p w14:paraId="7B6657AB" w14:textId="77777777" w:rsidR="00D871CB" w:rsidRPr="000D2121" w:rsidRDefault="00D871CB" w:rsidP="00A57BC8"/>
    <w:p w14:paraId="203E352E" w14:textId="77777777" w:rsidR="00D871CB" w:rsidRPr="000D2121" w:rsidRDefault="00D871CB" w:rsidP="00A57BC8"/>
    <w:p w14:paraId="0D8AFB82" w14:textId="77777777" w:rsidR="00D871CB" w:rsidRPr="000D2121" w:rsidRDefault="00D871CB" w:rsidP="00A57BC8"/>
    <w:p w14:paraId="27DF5CE1" w14:textId="77777777" w:rsidR="00D871CB" w:rsidRPr="000D2121" w:rsidRDefault="00D871CB" w:rsidP="00A57BC8"/>
    <w:p w14:paraId="3EFAF57C" w14:textId="77777777" w:rsidR="00D871CB" w:rsidRPr="000D2121" w:rsidRDefault="00D871CB" w:rsidP="00A57BC8"/>
    <w:p w14:paraId="3CA87668" w14:textId="77777777" w:rsidR="00D871CB" w:rsidRPr="000D2121" w:rsidRDefault="00D871CB" w:rsidP="00A57BC8"/>
    <w:p w14:paraId="25D33DE3" w14:textId="77777777" w:rsidR="00D871CB" w:rsidRPr="000D2121" w:rsidRDefault="00D871CB" w:rsidP="00A57BC8"/>
    <w:p w14:paraId="33F9F998" w14:textId="77777777" w:rsidR="00D871CB" w:rsidRPr="000D2121" w:rsidRDefault="00D871CB" w:rsidP="00A57BC8"/>
    <w:p w14:paraId="17E904AD" w14:textId="77777777" w:rsidR="00D871CB" w:rsidRPr="000D2121" w:rsidRDefault="00D871CB" w:rsidP="00A57BC8"/>
    <w:p w14:paraId="61652D1F" w14:textId="77777777" w:rsidR="009E4361" w:rsidRPr="000D2121" w:rsidRDefault="00DC32C0" w:rsidP="00A57BC8">
      <w:r>
        <mc:AlternateContent>
          <mc:Choice Requires="wps">
            <w:drawing>
              <wp:anchor distT="0" distB="0" distL="114300" distR="114300" simplePos="0" relativeHeight="251667456" behindDoc="0" locked="0" layoutInCell="1" allowOverlap="1" wp14:anchorId="7BC11027" wp14:editId="3895A466">
                <wp:simplePos x="0" y="0"/>
                <wp:positionH relativeFrom="column">
                  <wp:posOffset>-900430</wp:posOffset>
                </wp:positionH>
                <wp:positionV relativeFrom="paragraph">
                  <wp:posOffset>-1323975</wp:posOffset>
                </wp:positionV>
                <wp:extent cx="7529830" cy="685800"/>
                <wp:effectExtent l="0" t="0" r="0" b="0"/>
                <wp:wrapSquare wrapText="bothSides"/>
                <wp:docPr id="11" name="Zone de texte 11"/>
                <wp:cNvGraphicFramePr/>
                <a:graphic xmlns:a="http://schemas.openxmlformats.org/drawingml/2006/main">
                  <a:graphicData uri="http://schemas.microsoft.com/office/word/2010/wordprocessingShape">
                    <wps:wsp>
                      <wps:cNvSpPr txBox="1"/>
                      <wps:spPr>
                        <a:xfrm>
                          <a:off x="0" y="0"/>
                          <a:ext cx="752983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8B79E2" w14:textId="77777777" w:rsidR="00DC32C0" w:rsidRDefault="00DC32C0" w:rsidP="00DC32C0">
                            <w:pPr>
                              <w:pStyle w:val="PagedegardeTitre5Ademe"/>
                              <w:ind w:right="2067"/>
                            </w:pPr>
                            <w:r w:rsidRPr="000D2121">
                              <w:t>CAHIERS DES CHARGES</w:t>
                            </w:r>
                          </w:p>
                          <w:p w14:paraId="18CF79FE" w14:textId="77777777" w:rsidR="00DC32C0" w:rsidRPr="000844B8" w:rsidRDefault="00DC32C0" w:rsidP="00DC32C0">
                            <w:pPr>
                              <w:pStyle w:val="PagedegardeTitre5Ademe"/>
                              <w:ind w:right="2067"/>
                            </w:pPr>
                            <w:r w:rsidRPr="00FB79B6">
                              <w:t>D’AIDE A LA DECISION</w:t>
                            </w:r>
                          </w:p>
                          <w:p w14:paraId="6A87C329" w14:textId="77777777" w:rsidR="00DC32C0" w:rsidRDefault="00DC32C0" w:rsidP="00DC32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11027" id="_x0000_t202" coordsize="21600,21600" o:spt="202" path="m,l,21600r21600,l21600,xe">
                <v:stroke joinstyle="miter"/>
                <v:path gradientshapeok="t" o:connecttype="rect"/>
              </v:shapetype>
              <v:shape id="Zone de texte 11" o:spid="_x0000_s1026" type="#_x0000_t202" style="position:absolute;left:0;text-align:left;margin-left:-70.9pt;margin-top:-104.25pt;width:592.9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" filled="f" stroked="f">
                <v:textbox>
                  <w:txbxContent>
                    <w:p w14:paraId="038B79E2" w14:textId="77777777" w:rsidR="00DC32C0" w:rsidRDefault="00DC32C0" w:rsidP="00DC32C0">
                      <w:pPr>
                        <w:pStyle w:val="PagedegardeTitre5Ademe"/>
                        <w:ind w:right="2067"/>
                      </w:pPr>
                      <w:r w:rsidRPr="000D2121">
                        <w:t>CAHIERS DES CHARGES</w:t>
                      </w:r>
                    </w:p>
                    <w:p w14:paraId="18CF79FE" w14:textId="77777777" w:rsidR="00DC32C0" w:rsidRPr="000844B8" w:rsidRDefault="00DC32C0" w:rsidP="00DC32C0">
                      <w:pPr>
                        <w:pStyle w:val="PagedegardeTitre5Ademe"/>
                        <w:ind w:right="2067"/>
                      </w:pPr>
                      <w:r w:rsidRPr="00FB79B6">
                        <w:t>D’AIDE A LA DECISION</w:t>
                      </w:r>
                    </w:p>
                    <w:p w14:paraId="6A87C329" w14:textId="77777777" w:rsidR="00DC32C0" w:rsidRDefault="00DC32C0" w:rsidP="00DC32C0"/>
                  </w:txbxContent>
                </v:textbox>
                <w10:wrap type="square"/>
              </v:shape>
            </w:pict>
          </mc:Fallback>
        </mc:AlternateContent>
      </w:r>
    </w:p>
    <w:p w14:paraId="0180FB05" w14:textId="77777777" w:rsidR="00D871CB" w:rsidRDefault="00734EFD" w:rsidP="00A57BC8">
      <w:pPr>
        <w:pStyle w:val="PagedegardeTitre6Ademe"/>
      </w:pPr>
      <w:r w:rsidRPr="00D83D40">
        <w:t xml:space="preserve">Version </w:t>
      </w:r>
      <w:r w:rsidR="00D83D40" w:rsidRPr="00D83D40">
        <w:t>du 20/03/2018</w:t>
      </w:r>
    </w:p>
    <w:p w14:paraId="4C2AB2DA" w14:textId="77777777" w:rsidR="00D871CB" w:rsidRDefault="00D871CB" w:rsidP="00A57BC8">
      <w:pPr>
        <w:pStyle w:val="PagedegardeTitre6Ademe"/>
        <w:sectPr w:rsidR="00D871CB" w:rsidSect="00D871CB">
          <w:pgSz w:w="11906" w:h="16838"/>
          <w:pgMar w:top="902" w:right="1418" w:bottom="1418" w:left="1418" w:header="709" w:footer="709" w:gutter="0"/>
          <w:cols w:space="708"/>
          <w:docGrid w:linePitch="360"/>
        </w:sectPr>
      </w:pPr>
    </w:p>
    <w:p w14:paraId="1D1C2C57" w14:textId="77777777" w:rsidR="006D297E" w:rsidRDefault="00E506E1" w:rsidP="00A57BC8">
      <w:pPr>
        <w:pStyle w:val="NormalGrandTitre1Ademe"/>
      </w:pPr>
      <w:r>
        <w:lastRenderedPageBreak/>
        <w:t>sommaire</w:t>
      </w:r>
    </w:p>
    <w:bookmarkStart w:id="1" w:name="_Toc331751540"/>
    <w:p w14:paraId="5CDDCE0F" w14:textId="2DC2E9E6" w:rsidR="00814B03" w:rsidRDefault="00527582">
      <w:pPr>
        <w:pStyle w:val="TM1"/>
        <w:rPr>
          <w:rFonts w:asciiTheme="minorHAnsi" w:eastAsiaTheme="minorEastAsia" w:hAnsiTheme="minorHAnsi" w:cstheme="minorBidi"/>
          <w:b w:val="0"/>
          <w:caps w:val="0"/>
          <w:color w:val="auto"/>
          <w:sz w:val="22"/>
          <w:szCs w:val="22"/>
        </w:rPr>
      </w:pPr>
      <w:r>
        <w:fldChar w:fldCharType="begin"/>
      </w:r>
      <w:r>
        <w:instrText xml:space="preserve"> TOC \o "1-5" \h \z \u </w:instrText>
      </w:r>
      <w:r>
        <w:fldChar w:fldCharType="separate"/>
      </w:r>
      <w:hyperlink w:anchor="_Toc509822342" w:history="1">
        <w:r w:rsidR="00814B03" w:rsidRPr="00D76615">
          <w:rPr>
            <w:rStyle w:val="Lienhypertexte"/>
          </w:rPr>
          <w:t>1 - PREAMBULE</w:t>
        </w:r>
        <w:r w:rsidR="00814B03">
          <w:rPr>
            <w:webHidden/>
          </w:rPr>
          <w:tab/>
        </w:r>
        <w:r w:rsidR="00814B03">
          <w:rPr>
            <w:webHidden/>
          </w:rPr>
          <w:fldChar w:fldCharType="begin"/>
        </w:r>
        <w:r w:rsidR="00814B03">
          <w:rPr>
            <w:webHidden/>
          </w:rPr>
          <w:instrText xml:space="preserve"> PAGEREF _Toc509822342 \h </w:instrText>
        </w:r>
        <w:r w:rsidR="00814B03">
          <w:rPr>
            <w:webHidden/>
          </w:rPr>
        </w:r>
        <w:r w:rsidR="00814B03">
          <w:rPr>
            <w:webHidden/>
          </w:rPr>
          <w:fldChar w:fldCharType="separate"/>
        </w:r>
        <w:r w:rsidR="00F4484F">
          <w:rPr>
            <w:webHidden/>
          </w:rPr>
          <w:t>3</w:t>
        </w:r>
        <w:r w:rsidR="00814B03">
          <w:rPr>
            <w:webHidden/>
          </w:rPr>
          <w:fldChar w:fldCharType="end"/>
        </w:r>
      </w:hyperlink>
    </w:p>
    <w:p w14:paraId="44370817" w14:textId="6E860629" w:rsidR="00814B03" w:rsidRDefault="00FE7421">
      <w:pPr>
        <w:pStyle w:val="TM1"/>
        <w:rPr>
          <w:rFonts w:asciiTheme="minorHAnsi" w:eastAsiaTheme="minorEastAsia" w:hAnsiTheme="minorHAnsi" w:cstheme="minorBidi"/>
          <w:b w:val="0"/>
          <w:caps w:val="0"/>
          <w:color w:val="auto"/>
          <w:sz w:val="22"/>
          <w:szCs w:val="22"/>
        </w:rPr>
      </w:pPr>
      <w:hyperlink w:anchor="_Toc509822343" w:history="1">
        <w:r w:rsidR="00814B03" w:rsidRPr="00D76615">
          <w:rPr>
            <w:rStyle w:val="Lienhypertexte"/>
          </w:rPr>
          <w:t>2 - CAHIER DES CHARGES</w:t>
        </w:r>
        <w:r w:rsidR="00814B03">
          <w:rPr>
            <w:webHidden/>
          </w:rPr>
          <w:tab/>
        </w:r>
        <w:r w:rsidR="00814B03">
          <w:rPr>
            <w:webHidden/>
          </w:rPr>
          <w:fldChar w:fldCharType="begin"/>
        </w:r>
        <w:r w:rsidR="00814B03">
          <w:rPr>
            <w:webHidden/>
          </w:rPr>
          <w:instrText xml:space="preserve"> PAGEREF _Toc509822343 \h </w:instrText>
        </w:r>
        <w:r w:rsidR="00814B03">
          <w:rPr>
            <w:webHidden/>
          </w:rPr>
        </w:r>
        <w:r w:rsidR="00814B03">
          <w:rPr>
            <w:webHidden/>
          </w:rPr>
          <w:fldChar w:fldCharType="separate"/>
        </w:r>
        <w:r w:rsidR="00F4484F">
          <w:rPr>
            <w:webHidden/>
          </w:rPr>
          <w:t>4</w:t>
        </w:r>
        <w:r w:rsidR="00814B03">
          <w:rPr>
            <w:webHidden/>
          </w:rPr>
          <w:fldChar w:fldCharType="end"/>
        </w:r>
      </w:hyperlink>
    </w:p>
    <w:p w14:paraId="0E3E30C0" w14:textId="773DD086" w:rsidR="00814B03" w:rsidRDefault="00FE7421">
      <w:pPr>
        <w:pStyle w:val="TM2"/>
        <w:rPr>
          <w:rFonts w:asciiTheme="minorHAnsi" w:eastAsiaTheme="minorEastAsia" w:hAnsiTheme="minorHAnsi" w:cstheme="minorBidi"/>
          <w:caps w:val="0"/>
          <w:sz w:val="22"/>
          <w:szCs w:val="22"/>
        </w:rPr>
      </w:pPr>
      <w:hyperlink w:anchor="_Toc509822344" w:history="1">
        <w:r w:rsidR="00814B03" w:rsidRPr="00D76615">
          <w:rPr>
            <w:rStyle w:val="Lienhypertexte"/>
          </w:rPr>
          <w:t>2.1 - Contexte de l’étude</w:t>
        </w:r>
        <w:r w:rsidR="00814B03">
          <w:rPr>
            <w:webHidden/>
          </w:rPr>
          <w:tab/>
        </w:r>
        <w:r w:rsidR="00814B03">
          <w:rPr>
            <w:webHidden/>
          </w:rPr>
          <w:fldChar w:fldCharType="begin"/>
        </w:r>
        <w:r w:rsidR="00814B03">
          <w:rPr>
            <w:webHidden/>
          </w:rPr>
          <w:instrText xml:space="preserve"> PAGEREF _Toc509822344 \h </w:instrText>
        </w:r>
        <w:r w:rsidR="00814B03">
          <w:rPr>
            <w:webHidden/>
          </w:rPr>
        </w:r>
        <w:r w:rsidR="00814B03">
          <w:rPr>
            <w:webHidden/>
          </w:rPr>
          <w:fldChar w:fldCharType="separate"/>
        </w:r>
        <w:r w:rsidR="00F4484F">
          <w:rPr>
            <w:webHidden/>
          </w:rPr>
          <w:t>4</w:t>
        </w:r>
        <w:r w:rsidR="00814B03">
          <w:rPr>
            <w:webHidden/>
          </w:rPr>
          <w:fldChar w:fldCharType="end"/>
        </w:r>
      </w:hyperlink>
    </w:p>
    <w:p w14:paraId="02E0F9CA" w14:textId="521ADA39" w:rsidR="00814B03" w:rsidRDefault="00FE7421">
      <w:pPr>
        <w:pStyle w:val="TM2"/>
        <w:rPr>
          <w:rFonts w:asciiTheme="minorHAnsi" w:eastAsiaTheme="minorEastAsia" w:hAnsiTheme="minorHAnsi" w:cstheme="minorBidi"/>
          <w:caps w:val="0"/>
          <w:sz w:val="22"/>
          <w:szCs w:val="22"/>
        </w:rPr>
      </w:pPr>
      <w:hyperlink w:anchor="_Toc509822345" w:history="1">
        <w:r w:rsidR="00814B03" w:rsidRPr="00D76615">
          <w:rPr>
            <w:rStyle w:val="Lienhypertexte"/>
          </w:rPr>
          <w:t>2.2 - Objectifs de l’étude :</w:t>
        </w:r>
        <w:r w:rsidR="00814B03">
          <w:rPr>
            <w:webHidden/>
          </w:rPr>
          <w:tab/>
        </w:r>
        <w:r w:rsidR="00814B03">
          <w:rPr>
            <w:webHidden/>
          </w:rPr>
          <w:fldChar w:fldCharType="begin"/>
        </w:r>
        <w:r w:rsidR="00814B03">
          <w:rPr>
            <w:webHidden/>
          </w:rPr>
          <w:instrText xml:space="preserve"> PAGEREF _Toc509822345 \h </w:instrText>
        </w:r>
        <w:r w:rsidR="00814B03">
          <w:rPr>
            <w:webHidden/>
          </w:rPr>
        </w:r>
        <w:r w:rsidR="00814B03">
          <w:rPr>
            <w:webHidden/>
          </w:rPr>
          <w:fldChar w:fldCharType="separate"/>
        </w:r>
        <w:r w:rsidR="00F4484F">
          <w:rPr>
            <w:webHidden/>
          </w:rPr>
          <w:t>5</w:t>
        </w:r>
        <w:r w:rsidR="00814B03">
          <w:rPr>
            <w:webHidden/>
          </w:rPr>
          <w:fldChar w:fldCharType="end"/>
        </w:r>
      </w:hyperlink>
    </w:p>
    <w:p w14:paraId="0BDB6B2A" w14:textId="10785702" w:rsidR="00814B03" w:rsidRDefault="00FE7421">
      <w:pPr>
        <w:pStyle w:val="TM2"/>
        <w:rPr>
          <w:rFonts w:asciiTheme="minorHAnsi" w:eastAsiaTheme="minorEastAsia" w:hAnsiTheme="minorHAnsi" w:cstheme="minorBidi"/>
          <w:caps w:val="0"/>
          <w:sz w:val="22"/>
          <w:szCs w:val="22"/>
        </w:rPr>
      </w:pPr>
      <w:hyperlink w:anchor="_Toc509822346" w:history="1">
        <w:r w:rsidR="00814B03" w:rsidRPr="00D76615">
          <w:rPr>
            <w:rStyle w:val="Lienhypertexte"/>
          </w:rPr>
          <w:t>2.3 - Cadrage de l’étude</w:t>
        </w:r>
        <w:r w:rsidR="00814B03">
          <w:rPr>
            <w:webHidden/>
          </w:rPr>
          <w:tab/>
        </w:r>
        <w:r w:rsidR="00814B03">
          <w:rPr>
            <w:webHidden/>
          </w:rPr>
          <w:fldChar w:fldCharType="begin"/>
        </w:r>
        <w:r w:rsidR="00814B03">
          <w:rPr>
            <w:webHidden/>
          </w:rPr>
          <w:instrText xml:space="preserve"> PAGEREF _Toc509822346 \h </w:instrText>
        </w:r>
        <w:r w:rsidR="00814B03">
          <w:rPr>
            <w:webHidden/>
          </w:rPr>
        </w:r>
        <w:r w:rsidR="00814B03">
          <w:rPr>
            <w:webHidden/>
          </w:rPr>
          <w:fldChar w:fldCharType="separate"/>
        </w:r>
        <w:r w:rsidR="00F4484F">
          <w:rPr>
            <w:webHidden/>
          </w:rPr>
          <w:t>5</w:t>
        </w:r>
        <w:r w:rsidR="00814B03">
          <w:rPr>
            <w:webHidden/>
          </w:rPr>
          <w:fldChar w:fldCharType="end"/>
        </w:r>
      </w:hyperlink>
    </w:p>
    <w:p w14:paraId="7BAAE740" w14:textId="0B31BAD4" w:rsidR="00814B03" w:rsidRDefault="00FE7421">
      <w:pPr>
        <w:pStyle w:val="TM2"/>
        <w:rPr>
          <w:rFonts w:asciiTheme="minorHAnsi" w:eastAsiaTheme="minorEastAsia" w:hAnsiTheme="minorHAnsi" w:cstheme="minorBidi"/>
          <w:caps w:val="0"/>
          <w:sz w:val="22"/>
          <w:szCs w:val="22"/>
        </w:rPr>
      </w:pPr>
      <w:hyperlink w:anchor="_Toc509822347" w:history="1">
        <w:r w:rsidR="00814B03" w:rsidRPr="00D76615">
          <w:rPr>
            <w:rStyle w:val="Lienhypertexte"/>
          </w:rPr>
          <w:t>2.4 - Résultats attendus de l’étude</w:t>
        </w:r>
        <w:r w:rsidR="00814B03">
          <w:rPr>
            <w:webHidden/>
          </w:rPr>
          <w:tab/>
        </w:r>
        <w:r w:rsidR="00814B03">
          <w:rPr>
            <w:webHidden/>
          </w:rPr>
          <w:fldChar w:fldCharType="begin"/>
        </w:r>
        <w:r w:rsidR="00814B03">
          <w:rPr>
            <w:webHidden/>
          </w:rPr>
          <w:instrText xml:space="preserve"> PAGEREF _Toc509822347 \h </w:instrText>
        </w:r>
        <w:r w:rsidR="00814B03">
          <w:rPr>
            <w:webHidden/>
          </w:rPr>
        </w:r>
        <w:r w:rsidR="00814B03">
          <w:rPr>
            <w:webHidden/>
          </w:rPr>
          <w:fldChar w:fldCharType="separate"/>
        </w:r>
        <w:r w:rsidR="00F4484F">
          <w:rPr>
            <w:webHidden/>
          </w:rPr>
          <w:t>9</w:t>
        </w:r>
        <w:r w:rsidR="00814B03">
          <w:rPr>
            <w:webHidden/>
          </w:rPr>
          <w:fldChar w:fldCharType="end"/>
        </w:r>
      </w:hyperlink>
    </w:p>
    <w:p w14:paraId="66766D89" w14:textId="5885EBB0" w:rsidR="00814B03" w:rsidRDefault="00FE7421">
      <w:pPr>
        <w:pStyle w:val="TM2"/>
        <w:rPr>
          <w:rFonts w:asciiTheme="minorHAnsi" w:eastAsiaTheme="minorEastAsia" w:hAnsiTheme="minorHAnsi" w:cstheme="minorBidi"/>
          <w:caps w:val="0"/>
          <w:sz w:val="22"/>
          <w:szCs w:val="22"/>
        </w:rPr>
      </w:pPr>
      <w:hyperlink w:anchor="_Toc509822348" w:history="1">
        <w:r w:rsidR="00814B03" w:rsidRPr="00D76615">
          <w:rPr>
            <w:rStyle w:val="Lienhypertexte"/>
          </w:rPr>
          <w:t>2.5 - Pilotage et suivi de l’étude</w:t>
        </w:r>
        <w:r w:rsidR="00814B03">
          <w:rPr>
            <w:webHidden/>
          </w:rPr>
          <w:tab/>
        </w:r>
        <w:r w:rsidR="00814B03">
          <w:rPr>
            <w:webHidden/>
          </w:rPr>
          <w:fldChar w:fldCharType="begin"/>
        </w:r>
        <w:r w:rsidR="00814B03">
          <w:rPr>
            <w:webHidden/>
          </w:rPr>
          <w:instrText xml:space="preserve"> PAGEREF _Toc509822348 \h </w:instrText>
        </w:r>
        <w:r w:rsidR="00814B03">
          <w:rPr>
            <w:webHidden/>
          </w:rPr>
        </w:r>
        <w:r w:rsidR="00814B03">
          <w:rPr>
            <w:webHidden/>
          </w:rPr>
          <w:fldChar w:fldCharType="separate"/>
        </w:r>
        <w:r w:rsidR="00F4484F">
          <w:rPr>
            <w:webHidden/>
          </w:rPr>
          <w:t>10</w:t>
        </w:r>
        <w:r w:rsidR="00814B03">
          <w:rPr>
            <w:webHidden/>
          </w:rPr>
          <w:fldChar w:fldCharType="end"/>
        </w:r>
      </w:hyperlink>
    </w:p>
    <w:p w14:paraId="68551608" w14:textId="0230FD30" w:rsidR="00814B03" w:rsidRDefault="00FE7421">
      <w:pPr>
        <w:pStyle w:val="TM2"/>
        <w:rPr>
          <w:rFonts w:asciiTheme="minorHAnsi" w:eastAsiaTheme="minorEastAsia" w:hAnsiTheme="minorHAnsi" w:cstheme="minorBidi"/>
          <w:caps w:val="0"/>
          <w:sz w:val="22"/>
          <w:szCs w:val="22"/>
        </w:rPr>
      </w:pPr>
      <w:hyperlink w:anchor="_Toc509822349" w:history="1">
        <w:r w:rsidR="00814B03" w:rsidRPr="00D76615">
          <w:rPr>
            <w:rStyle w:val="Lienhypertexte"/>
          </w:rPr>
          <w:t>2.6 - Planning prévisionnel du projet :</w:t>
        </w:r>
        <w:r w:rsidR="00814B03">
          <w:rPr>
            <w:webHidden/>
          </w:rPr>
          <w:tab/>
        </w:r>
        <w:r w:rsidR="00814B03">
          <w:rPr>
            <w:webHidden/>
          </w:rPr>
          <w:fldChar w:fldCharType="begin"/>
        </w:r>
        <w:r w:rsidR="00814B03">
          <w:rPr>
            <w:webHidden/>
          </w:rPr>
          <w:instrText xml:space="preserve"> PAGEREF _Toc509822349 \h </w:instrText>
        </w:r>
        <w:r w:rsidR="00814B03">
          <w:rPr>
            <w:webHidden/>
          </w:rPr>
        </w:r>
        <w:r w:rsidR="00814B03">
          <w:rPr>
            <w:webHidden/>
          </w:rPr>
          <w:fldChar w:fldCharType="separate"/>
        </w:r>
        <w:r w:rsidR="00F4484F">
          <w:rPr>
            <w:webHidden/>
          </w:rPr>
          <w:t>10</w:t>
        </w:r>
        <w:r w:rsidR="00814B03">
          <w:rPr>
            <w:webHidden/>
          </w:rPr>
          <w:fldChar w:fldCharType="end"/>
        </w:r>
      </w:hyperlink>
    </w:p>
    <w:p w14:paraId="233B1503" w14:textId="0DEE3FC0" w:rsidR="00814B03" w:rsidRDefault="00FE7421">
      <w:pPr>
        <w:pStyle w:val="TM1"/>
        <w:rPr>
          <w:rFonts w:asciiTheme="minorHAnsi" w:eastAsiaTheme="minorEastAsia" w:hAnsiTheme="minorHAnsi" w:cstheme="minorBidi"/>
          <w:b w:val="0"/>
          <w:caps w:val="0"/>
          <w:color w:val="auto"/>
          <w:sz w:val="22"/>
          <w:szCs w:val="22"/>
        </w:rPr>
      </w:pPr>
      <w:hyperlink w:anchor="_Toc509822350" w:history="1">
        <w:r w:rsidR="00814B03" w:rsidRPr="00D76615">
          <w:rPr>
            <w:rStyle w:val="Lienhypertexte"/>
          </w:rPr>
          <w:t>3 - RESTITUTION ET CONFIDENTIALITE</w:t>
        </w:r>
        <w:r w:rsidR="00814B03">
          <w:rPr>
            <w:webHidden/>
          </w:rPr>
          <w:tab/>
        </w:r>
        <w:r w:rsidR="00814B03">
          <w:rPr>
            <w:webHidden/>
          </w:rPr>
          <w:fldChar w:fldCharType="begin"/>
        </w:r>
        <w:r w:rsidR="00814B03">
          <w:rPr>
            <w:webHidden/>
          </w:rPr>
          <w:instrText xml:space="preserve"> PAGEREF _Toc509822350 \h </w:instrText>
        </w:r>
        <w:r w:rsidR="00814B03">
          <w:rPr>
            <w:webHidden/>
          </w:rPr>
        </w:r>
        <w:r w:rsidR="00814B03">
          <w:rPr>
            <w:webHidden/>
          </w:rPr>
          <w:fldChar w:fldCharType="separate"/>
        </w:r>
        <w:r w:rsidR="00F4484F">
          <w:rPr>
            <w:webHidden/>
          </w:rPr>
          <w:t>10</w:t>
        </w:r>
        <w:r w:rsidR="00814B03">
          <w:rPr>
            <w:webHidden/>
          </w:rPr>
          <w:fldChar w:fldCharType="end"/>
        </w:r>
      </w:hyperlink>
    </w:p>
    <w:p w14:paraId="2CA1E158" w14:textId="78E53543" w:rsidR="00814B03" w:rsidRDefault="00FE7421">
      <w:pPr>
        <w:pStyle w:val="TM1"/>
        <w:rPr>
          <w:rFonts w:asciiTheme="minorHAnsi" w:eastAsiaTheme="minorEastAsia" w:hAnsiTheme="minorHAnsi" w:cstheme="minorBidi"/>
          <w:b w:val="0"/>
          <w:caps w:val="0"/>
          <w:color w:val="auto"/>
          <w:sz w:val="22"/>
          <w:szCs w:val="22"/>
        </w:rPr>
      </w:pPr>
      <w:hyperlink w:anchor="_Toc509822351" w:history="1">
        <w:r w:rsidR="00814B03" w:rsidRPr="00D76615">
          <w:rPr>
            <w:rStyle w:val="Lienhypertexte"/>
          </w:rPr>
          <w:t>4 - Contrôle</w:t>
        </w:r>
        <w:r w:rsidR="00814B03">
          <w:rPr>
            <w:webHidden/>
          </w:rPr>
          <w:tab/>
        </w:r>
        <w:r w:rsidR="00814B03">
          <w:rPr>
            <w:webHidden/>
          </w:rPr>
          <w:fldChar w:fldCharType="begin"/>
        </w:r>
        <w:r w:rsidR="00814B03">
          <w:rPr>
            <w:webHidden/>
          </w:rPr>
          <w:instrText xml:space="preserve"> PAGEREF _Toc509822351 \h </w:instrText>
        </w:r>
        <w:r w:rsidR="00814B03">
          <w:rPr>
            <w:webHidden/>
          </w:rPr>
        </w:r>
        <w:r w:rsidR="00814B03">
          <w:rPr>
            <w:webHidden/>
          </w:rPr>
          <w:fldChar w:fldCharType="separate"/>
        </w:r>
        <w:r w:rsidR="00F4484F">
          <w:rPr>
            <w:webHidden/>
          </w:rPr>
          <w:t>10</w:t>
        </w:r>
        <w:r w:rsidR="00814B03">
          <w:rPr>
            <w:webHidden/>
          </w:rPr>
          <w:fldChar w:fldCharType="end"/>
        </w:r>
      </w:hyperlink>
    </w:p>
    <w:p w14:paraId="594EAADC" w14:textId="77777777" w:rsidR="00527582" w:rsidRDefault="00527582" w:rsidP="00527582">
      <w:r>
        <w:fldChar w:fldCharType="end"/>
      </w:r>
    </w:p>
    <w:p w14:paraId="39FD951C" w14:textId="3BC2B357" w:rsidR="003E4CA6" w:rsidRDefault="00527582" w:rsidP="00527582">
      <w:pPr>
        <w:pStyle w:val="Titre1"/>
      </w:pPr>
      <w:r>
        <w:br w:type="page"/>
      </w:r>
      <w:bookmarkStart w:id="2" w:name="_Toc509822342"/>
      <w:r w:rsidR="003E4CA6">
        <w:lastRenderedPageBreak/>
        <w:t>PREAMBULE</w:t>
      </w:r>
      <w:bookmarkEnd w:id="1"/>
      <w:bookmarkEnd w:id="2"/>
    </w:p>
    <w:p w14:paraId="504E2F2F" w14:textId="77777777" w:rsidR="003E4CA6" w:rsidRDefault="003E4CA6" w:rsidP="00A57BC8">
      <w:pPr>
        <w:pStyle w:val="NormalGrandTitre1Ademe"/>
      </w:pPr>
      <w:r>
        <w:t>L’AIDE A LA DECISION DE L’ADEME</w:t>
      </w:r>
    </w:p>
    <w:p w14:paraId="6274FA02" w14:textId="77777777" w:rsidR="003E4CA6" w:rsidRPr="0044591E" w:rsidRDefault="003E4CA6" w:rsidP="00A57BC8">
      <w:pPr>
        <w:pStyle w:val="PrambuleNormalAdeme"/>
      </w:pPr>
      <w:r w:rsidRPr="0044591E">
        <w:t xml:space="preserve">L’ADEME souhaite contribuer, avec ses partenaires institutionnels et techniques, à promouvoir la diffusion des bonnes pratiques sur les thématiques énergie et environnement. Pour cela, son dispositif de soutien </w:t>
      </w:r>
      <w:r w:rsidRPr="0044591E">
        <w:rPr>
          <w:rStyle w:val="PrambuleGrasAdeme"/>
        </w:rPr>
        <w:t>aux études d'aide à la décision</w:t>
      </w:r>
      <w:r w:rsidRPr="0044591E">
        <w:t xml:space="preserve"> (pré-diagnostics, diagnostics, étude de projets) est ouvert aux entreprises, aux collectivités et plus généralement à tous les bénéficiaires intervenant tant dans le champ concurrentiel que non concurrentiel, à l’exclusion des particuliers. </w:t>
      </w:r>
    </w:p>
    <w:p w14:paraId="3CA81A0F" w14:textId="77777777" w:rsidR="003E4CA6" w:rsidRPr="0044591E" w:rsidRDefault="003E4CA6" w:rsidP="00A57BC8">
      <w:pPr>
        <w:pStyle w:val="PrambuleNormalAdeme"/>
      </w:pPr>
    </w:p>
    <w:p w14:paraId="17FC8A8B" w14:textId="77777777" w:rsidR="003E4CA6" w:rsidRPr="0044591E" w:rsidRDefault="003E4CA6" w:rsidP="00A57BC8">
      <w:pPr>
        <w:pStyle w:val="PrambuleNormalAdeme"/>
      </w:pPr>
      <w:r w:rsidRPr="0044591E">
        <w:t xml:space="preserve">Dans le cadre de son </w:t>
      </w:r>
      <w:r w:rsidRPr="0044591E">
        <w:rPr>
          <w:rStyle w:val="PrambuleGrasAdeme"/>
        </w:rPr>
        <w:t>dispositif d’aide à la décision, l’ADEME soutient financièrement les études</w:t>
      </w:r>
      <w:r w:rsidRPr="0044591E">
        <w:t xml:space="preserve"> avec un </w:t>
      </w:r>
      <w:r w:rsidRPr="0044591E">
        <w:rPr>
          <w:rStyle w:val="PrambuleGrasAdeme"/>
        </w:rPr>
        <w:t xml:space="preserve">objectif de qualité et d’efficacité </w:t>
      </w:r>
      <w:r w:rsidRPr="0044591E">
        <w:t xml:space="preserve">pour le bénéficiaire. </w:t>
      </w:r>
    </w:p>
    <w:p w14:paraId="4E5BA8D9" w14:textId="77777777" w:rsidR="003E4CA6" w:rsidRPr="0044591E" w:rsidRDefault="003E4CA6" w:rsidP="00A57BC8">
      <w:pPr>
        <w:pStyle w:val="PrambuleNormalAdeme"/>
      </w:pPr>
    </w:p>
    <w:p w14:paraId="2D696912" w14:textId="77777777" w:rsidR="0044591E" w:rsidRDefault="0044591E" w:rsidP="00A57BC8">
      <w:pPr>
        <w:pStyle w:val="PrambuleEncadrTexteAdeme"/>
      </w:pPr>
    </w:p>
    <w:p w14:paraId="3FF0A205" w14:textId="77777777" w:rsidR="003E4CA6" w:rsidRPr="0044591E" w:rsidRDefault="003E4CA6" w:rsidP="00A57BC8">
      <w:pPr>
        <w:pStyle w:val="PrambuleEncadrTitreAdeme"/>
      </w:pPr>
      <w:r w:rsidRPr="0044591E">
        <w:t>Les Cahiers des Charges de l’ADEME</w:t>
      </w:r>
    </w:p>
    <w:p w14:paraId="0D84626D" w14:textId="77777777" w:rsidR="003E4CA6" w:rsidRPr="0044591E" w:rsidRDefault="003E4CA6" w:rsidP="00A57BC8">
      <w:pPr>
        <w:pStyle w:val="PrambuleEncadrTexteAdeme"/>
      </w:pPr>
      <w:r w:rsidRPr="0044591E">
        <w:t xml:space="preserve">Les cahiers des charges / guide pour la rédaction d’un cahier des charges de l’ADEME définissent le </w:t>
      </w:r>
      <w:r w:rsidRPr="0044591E">
        <w:rPr>
          <w:rStyle w:val="PrambuleGrasAdeme"/>
        </w:rPr>
        <w:t>contenu des études que l’ADEME peut soutenir</w:t>
      </w:r>
      <w:r w:rsidRPr="0044591E">
        <w:t>. Chaque étude est conduite par une société de conseils ci-après dénommée « le prestataire conseil » ou « Bureau d’études », pour un client ci-après dénommée « le bénéficiaire » ou le « Maître d’ouvrage ».</w:t>
      </w:r>
    </w:p>
    <w:p w14:paraId="2AC0A373" w14:textId="77777777" w:rsidR="003E4CA6" w:rsidRPr="0044591E" w:rsidRDefault="003E4CA6" w:rsidP="00A57BC8">
      <w:pPr>
        <w:pStyle w:val="PrambuleEncadrTexteAdeme"/>
      </w:pPr>
    </w:p>
    <w:p w14:paraId="3B4B40EE" w14:textId="77777777" w:rsidR="003E4CA6" w:rsidRPr="0044591E" w:rsidRDefault="003E4CA6" w:rsidP="00A57BC8">
      <w:pPr>
        <w:pStyle w:val="PrambuleEncadrTitreAdeme"/>
      </w:pPr>
      <w:r w:rsidRPr="0044591E">
        <w:t>Le suivi technique de l’ADEME</w:t>
      </w:r>
    </w:p>
    <w:p w14:paraId="5106AF3F" w14:textId="77777777" w:rsidR="003E4CA6" w:rsidRPr="0044591E" w:rsidRDefault="003E4CA6" w:rsidP="00A57BC8">
      <w:pPr>
        <w:pStyle w:val="PrambuleEncadrTexteAdeme"/>
      </w:pPr>
      <w:r w:rsidRPr="0044591E">
        <w:t xml:space="preserve">L’ADEME assure un conseil technique et un suivi de la prestation. </w:t>
      </w:r>
    </w:p>
    <w:p w14:paraId="087DD3FD" w14:textId="77777777" w:rsidR="003E4CA6" w:rsidRPr="0044591E" w:rsidRDefault="003E4CA6" w:rsidP="00A57BC8">
      <w:pPr>
        <w:pStyle w:val="PrambuleEncadrTexteAdeme"/>
      </w:pPr>
    </w:p>
    <w:p w14:paraId="5E3A4B0E" w14:textId="77777777" w:rsidR="003E4CA6" w:rsidRPr="0044591E" w:rsidRDefault="003E4CA6" w:rsidP="00A57BC8">
      <w:pPr>
        <w:pStyle w:val="PrambuleEncadrTexteAdeme"/>
      </w:pPr>
      <w:r w:rsidRPr="0044591E">
        <w:t xml:space="preserve">Pour ce faire, l’aide de l’ADEME implique une transmission des résultats de l’étude. Cette transmission d’information se fera par l’utilisation du portail Internet </w:t>
      </w:r>
      <w:r w:rsidRPr="0044591E">
        <w:rPr>
          <w:rStyle w:val="PrambuleGrasAdeme"/>
        </w:rPr>
        <w:t>DIAGADEME</w:t>
      </w:r>
      <w:r w:rsidRPr="0044591E">
        <w:t xml:space="preserve"> (</w:t>
      </w:r>
      <w:hyperlink r:id="rId13" w:history="1">
        <w:r w:rsidR="00635FB5" w:rsidRPr="0044591E">
          <w:rPr>
            <w:rStyle w:val="Lienhypertexte"/>
          </w:rPr>
          <w:t>www.diagademe.fr</w:t>
        </w:r>
      </w:hyperlink>
      <w:r w:rsidRPr="0044591E">
        <w:t>)  comprenant :</w:t>
      </w:r>
    </w:p>
    <w:p w14:paraId="7D5E3020" w14:textId="77777777" w:rsidR="003E4CA6" w:rsidRPr="0044591E" w:rsidRDefault="003E4CA6" w:rsidP="00A57BC8">
      <w:pPr>
        <w:pStyle w:val="PrambuleEncadrTexteAdeme"/>
      </w:pPr>
    </w:p>
    <w:p w14:paraId="216925E0" w14:textId="77777777" w:rsidR="003E4CA6" w:rsidRPr="0044591E" w:rsidRDefault="00635FB5" w:rsidP="00A57BC8">
      <w:pPr>
        <w:pStyle w:val="PrambuleEncadrTexteAdeme"/>
      </w:pPr>
      <w:r w:rsidRPr="0044591E">
        <w:t xml:space="preserve">- </w:t>
      </w:r>
      <w:r w:rsidR="003E4CA6" w:rsidRPr="0044591E">
        <w:t>Le rapport final d’étude</w:t>
      </w:r>
    </w:p>
    <w:p w14:paraId="59DECBBB" w14:textId="77777777" w:rsidR="003E4CA6" w:rsidRPr="0044591E" w:rsidRDefault="00635FB5" w:rsidP="00A57BC8">
      <w:pPr>
        <w:pStyle w:val="PrambuleEncadrTexteAdeme"/>
      </w:pPr>
      <w:r w:rsidRPr="0044591E">
        <w:t xml:space="preserve">- </w:t>
      </w:r>
      <w:r w:rsidR="003E4CA6" w:rsidRPr="0044591E">
        <w:t>Une fiche de synthèse complétée (figurant en annexe du présent cahier des charges).</w:t>
      </w:r>
    </w:p>
    <w:p w14:paraId="533A981A" w14:textId="77777777" w:rsidR="003E4CA6" w:rsidRPr="0044591E" w:rsidRDefault="003E4CA6" w:rsidP="00A57BC8">
      <w:pPr>
        <w:pStyle w:val="PrambuleEncadrTexteAdeme"/>
      </w:pPr>
    </w:p>
    <w:p w14:paraId="09EA0F1D" w14:textId="77777777" w:rsidR="003E4CA6" w:rsidRPr="0044591E" w:rsidRDefault="003E4CA6" w:rsidP="00A57BC8">
      <w:pPr>
        <w:pStyle w:val="PrambuleEncadrTexteAdeme"/>
      </w:pPr>
      <w:r w:rsidRPr="0044591E">
        <w:t>Dans DIAGADEME :</w:t>
      </w:r>
    </w:p>
    <w:p w14:paraId="73529410" w14:textId="77777777" w:rsidR="003E4CA6" w:rsidRPr="0044591E" w:rsidRDefault="003E4CA6" w:rsidP="00A57BC8">
      <w:pPr>
        <w:pStyle w:val="PrambuleEncadrTexteAdeme"/>
      </w:pPr>
      <w:r w:rsidRPr="0044591E">
        <w:t xml:space="preserve">1 - le </w:t>
      </w:r>
      <w:r w:rsidRPr="0044591E">
        <w:rPr>
          <w:rStyle w:val="PrambuleGrasAdeme"/>
        </w:rPr>
        <w:t>prestataire conseil</w:t>
      </w:r>
      <w:r w:rsidRPr="0044591E">
        <w:t xml:space="preserve"> saisit les informations sur le résultat de l’étude</w:t>
      </w:r>
    </w:p>
    <w:p w14:paraId="4207236C" w14:textId="77777777" w:rsidR="003E4CA6" w:rsidRPr="0044591E" w:rsidRDefault="003E4CA6" w:rsidP="00A57BC8">
      <w:pPr>
        <w:pStyle w:val="PrambuleEncadrTexteAdeme"/>
      </w:pPr>
      <w:r w:rsidRPr="0044591E">
        <w:t xml:space="preserve">2 - le </w:t>
      </w:r>
      <w:r w:rsidRPr="0044591E">
        <w:rPr>
          <w:rStyle w:val="PrambuleGrasAdeme"/>
        </w:rPr>
        <w:t>bénéficiaire</w:t>
      </w:r>
      <w:r w:rsidRPr="0044591E">
        <w:t xml:space="preserve"> de l’aide de l’ADEME (maître d’ouvrage) saisit son bilan de satisfaction sur la</w:t>
      </w:r>
    </w:p>
    <w:p w14:paraId="26E6B895" w14:textId="77777777" w:rsidR="003E4CA6" w:rsidRPr="0044591E" w:rsidRDefault="003E4CA6" w:rsidP="00A57BC8">
      <w:pPr>
        <w:pStyle w:val="PrambuleEncadrTexteAdeme"/>
      </w:pPr>
      <w:r w:rsidRPr="0044591E">
        <w:t>prestation</w:t>
      </w:r>
    </w:p>
    <w:p w14:paraId="7C43F781" w14:textId="77777777" w:rsidR="003E4CA6" w:rsidRPr="0044591E" w:rsidRDefault="003E4CA6" w:rsidP="00A57BC8">
      <w:pPr>
        <w:pStyle w:val="PrambuleEncadrTexteAdeme"/>
      </w:pPr>
    </w:p>
    <w:p w14:paraId="567B05B9" w14:textId="77777777" w:rsidR="003E4CA6" w:rsidRPr="0044591E" w:rsidRDefault="003E4CA6" w:rsidP="00A57BC8">
      <w:pPr>
        <w:pStyle w:val="PrambuleEncadrTexteAdeme"/>
        <w:rPr>
          <w:rStyle w:val="PrambuleGrasAdeme"/>
        </w:rPr>
      </w:pPr>
      <w:r w:rsidRPr="0044591E">
        <w:rPr>
          <w:rStyle w:val="PrambuleGrasAdeme"/>
        </w:rPr>
        <w:t>Compléter DIAGADEME est obligatoire et conditionne le paiement final de la subvention par l’ADEME au bénéficiaire.</w:t>
      </w:r>
    </w:p>
    <w:p w14:paraId="48977FC5" w14:textId="77777777" w:rsidR="003E4CA6" w:rsidRPr="0044591E" w:rsidRDefault="003E4CA6" w:rsidP="00A57BC8">
      <w:pPr>
        <w:pStyle w:val="PrambuleEncadrTexteAdeme"/>
      </w:pPr>
      <w:r w:rsidRPr="0044591E">
        <w:t xml:space="preserve"> </w:t>
      </w:r>
    </w:p>
    <w:p w14:paraId="770D822D" w14:textId="77777777" w:rsidR="003E4CA6" w:rsidRPr="0044591E" w:rsidRDefault="003E4CA6" w:rsidP="00A57BC8">
      <w:pPr>
        <w:pStyle w:val="PrambuleEncadrTexteAdeme"/>
      </w:pPr>
      <w:r w:rsidRPr="0044591E">
        <w:t xml:space="preserve">La confidentialité de ces informations est garantie par l’utilisation des codes d’accès strictement personnels. Les informations ne sont accessibles que par l’ADEME, le prestataire et bénéficiaire du soutien de l’ADEME.  </w:t>
      </w:r>
    </w:p>
    <w:p w14:paraId="5C4801D7" w14:textId="77777777" w:rsidR="003E4CA6" w:rsidRPr="0044591E" w:rsidRDefault="003E4CA6" w:rsidP="00A57BC8">
      <w:pPr>
        <w:pStyle w:val="PrambuleEncadrTexteAdeme"/>
      </w:pPr>
    </w:p>
    <w:p w14:paraId="517B7AEF" w14:textId="77777777" w:rsidR="003E4CA6" w:rsidRPr="0044591E" w:rsidRDefault="003E4CA6" w:rsidP="00A57BC8">
      <w:pPr>
        <w:pStyle w:val="PrambuleEncadrTitreAdeme"/>
      </w:pPr>
      <w:r w:rsidRPr="0044591E">
        <w:t>Contrôle – Bilan des études financées par l’ADEME</w:t>
      </w:r>
    </w:p>
    <w:p w14:paraId="0927F6E6" w14:textId="77777777" w:rsidR="003E4CA6" w:rsidRPr="0044591E" w:rsidRDefault="003E4CA6" w:rsidP="00A57BC8">
      <w:pPr>
        <w:pStyle w:val="PrambuleEncadrTexteAdeme"/>
      </w:pPr>
      <w:r w:rsidRPr="0044591E">
        <w:t>L’étude, une fois réalisée pourra faire l'objet - ce n'est pas systématique - d'un contrôle approfondi ou d’être analysée dans le cadre d’un bilan réalisé par l’ADEME. Eventuellement un contrôle sur site pourra être mené par un expert mandaté par l'ADEME afin de juger de la qualité de l'étude, de l'objectivité du rapport, de ses résultats, etc.. Dans tous les cas, le bénéficiaire et/ou le prestataire conseil pourront alors être interrogés sur l’étude et ses conséquences.</w:t>
      </w:r>
    </w:p>
    <w:p w14:paraId="5D378163" w14:textId="77777777" w:rsidR="00635FB5" w:rsidRPr="0044591E" w:rsidRDefault="00635FB5" w:rsidP="00A57BC8">
      <w:pPr>
        <w:pStyle w:val="PrambuleEncadrTexteAdeme"/>
      </w:pPr>
    </w:p>
    <w:p w14:paraId="356B96C5" w14:textId="77777777" w:rsidR="0044591E" w:rsidRDefault="0044591E" w:rsidP="00A57BC8">
      <w:pPr>
        <w:pStyle w:val="PrambuleNormalAdeme"/>
      </w:pPr>
    </w:p>
    <w:p w14:paraId="7B83DB4E" w14:textId="77777777" w:rsidR="00E63573" w:rsidRDefault="003E4CA6" w:rsidP="00A57BC8">
      <w:pPr>
        <w:pStyle w:val="PrambuleFondTexteAdeme"/>
        <w:sectPr w:rsidR="00E63573" w:rsidSect="00D871CB">
          <w:footerReference w:type="default" r:id="rId14"/>
          <w:pgSz w:w="11906" w:h="16838"/>
          <w:pgMar w:top="902" w:right="1418" w:bottom="1418" w:left="1418" w:header="709" w:footer="709" w:gutter="0"/>
          <w:cols w:space="708"/>
          <w:docGrid w:linePitch="360"/>
        </w:sectPr>
      </w:pPr>
      <w:r w:rsidRPr="0044591E">
        <w:t>Le présent document précise le contenu et les modalités de réalisation et de restitution de l’étude qui seront effectués par un intervenant extérieur au bénéficiaire de l’aide de l’ADEME.</w:t>
      </w:r>
    </w:p>
    <w:p w14:paraId="0C813414" w14:textId="5A89F441" w:rsidR="004D2F32" w:rsidRDefault="004D2F32" w:rsidP="004D2F32">
      <w:pPr>
        <w:pStyle w:val="Titre1"/>
      </w:pPr>
      <w:bookmarkStart w:id="3" w:name="_Toc509822343"/>
      <w:r>
        <w:lastRenderedPageBreak/>
        <w:t>CAHIER DES CHARGES</w:t>
      </w:r>
      <w:bookmarkEnd w:id="3"/>
    </w:p>
    <w:p w14:paraId="53B796BE" w14:textId="77777777" w:rsidR="000603EE" w:rsidRPr="0044591E" w:rsidRDefault="004D2F32" w:rsidP="00A57BC8">
      <w:pPr>
        <w:pStyle w:val="NormalGrandTitre1Ademe"/>
      </w:pPr>
      <w:r>
        <w:t xml:space="preserve">REALISATION d’ UNE </w:t>
      </w:r>
      <w:r w:rsidRPr="004D2F32">
        <w:t>ETUDE de FAISABILITE</w:t>
      </w:r>
      <w:r>
        <w:t xml:space="preserve"> </w:t>
      </w:r>
      <w:r w:rsidRPr="004D2F32">
        <w:t>pour l’implantation d’une RECYCLERIE</w:t>
      </w:r>
    </w:p>
    <w:p w14:paraId="451EC8B2" w14:textId="0660FEF4" w:rsidR="004D2F32" w:rsidRPr="004D2F32" w:rsidRDefault="004D2F32" w:rsidP="00CE0133">
      <w:pPr>
        <w:pStyle w:val="Titre2"/>
      </w:pPr>
      <w:bookmarkStart w:id="4" w:name="_Toc509822344"/>
      <w:r w:rsidRPr="004D2F32">
        <w:t>Contexte de l’étude</w:t>
      </w:r>
      <w:bookmarkEnd w:id="4"/>
      <w:r w:rsidRPr="004D2F32">
        <w:t xml:space="preserve"> </w:t>
      </w:r>
    </w:p>
    <w:p w14:paraId="49062E0E" w14:textId="77777777" w:rsidR="004D2F32" w:rsidRDefault="004D2F32" w:rsidP="004D2F32"/>
    <w:p w14:paraId="0D219D51" w14:textId="77777777" w:rsidR="004D2F32" w:rsidRPr="004D2F32" w:rsidRDefault="004D2F32" w:rsidP="004D2F32">
      <w:r w:rsidRPr="004D2F32">
        <w:t>Les politiques européenne et française mettent en priorité la prévention des déchets ; cette priorité est renforcée par le programme national de prévention des déchets 2014/2020 et par la loi sur la transition énergétique qui porte des objectifs ambitieux pour orienter l’économie française vers une économie circulaire ; on retient en particulier l’objectif de -10 % de DMA/hab. d’ici 2020 fixé par la LTECV mais également l’objectif de valorisation (yc réutilisation) de 70% des déchets non dangereux du BTP d’ici 2025.</w:t>
      </w:r>
    </w:p>
    <w:p w14:paraId="5D9CD1D0" w14:textId="77777777" w:rsidR="003B7046" w:rsidRDefault="003B7046" w:rsidP="004D2F32">
      <w:pPr>
        <w:rPr>
          <w:b/>
        </w:rPr>
      </w:pPr>
    </w:p>
    <w:p w14:paraId="642A0AE7" w14:textId="77777777" w:rsidR="004D2F32" w:rsidRDefault="004D2F32" w:rsidP="004D2F32">
      <w:pPr>
        <w:rPr>
          <w:b/>
        </w:rPr>
      </w:pPr>
      <w:r w:rsidRPr="004D2F32">
        <w:rPr>
          <w:b/>
        </w:rPr>
        <w:t>Le réemploi, la réparation et la réutilisation s’inscrivent donc pleinement dans le cadre de démarches de prévention des déchets et d’une consommation plus responsable en contribuant au prolongement de la durée de vie des produits ; ils constituent ainsi un levier efficace pour réduire la production de déchets et les prélèvements sur les ressources.</w:t>
      </w:r>
    </w:p>
    <w:p w14:paraId="3BF120CD" w14:textId="77777777" w:rsidR="003B7046" w:rsidRDefault="003B7046" w:rsidP="003B7046">
      <w:pPr>
        <w:rPr>
          <w:b/>
        </w:rPr>
      </w:pPr>
    </w:p>
    <w:p w14:paraId="2C842CFE" w14:textId="77777777" w:rsidR="003B7046" w:rsidRPr="003B7046" w:rsidRDefault="003B7046" w:rsidP="003B7046">
      <w:pPr>
        <w:rPr>
          <w:b/>
        </w:rPr>
      </w:pPr>
      <w:r w:rsidRPr="003B7046">
        <w:rPr>
          <w:b/>
        </w:rPr>
        <w:t>Les activités opérationnelles de réemploi</w:t>
      </w:r>
      <w:r>
        <w:rPr>
          <w:b/>
        </w:rPr>
        <w:t xml:space="preserve"> </w:t>
      </w:r>
      <w:r w:rsidRPr="003B7046">
        <w:rPr>
          <w:b/>
        </w:rPr>
        <w:t>et réutilisation,</w:t>
      </w:r>
      <w:r>
        <w:rPr>
          <w:b/>
        </w:rPr>
        <w:t xml:space="preserve"> </w:t>
      </w:r>
      <w:r w:rsidRPr="003B7046">
        <w:rPr>
          <w:b/>
        </w:rPr>
        <w:t xml:space="preserve">réellement créatrices de valeur ajoutée et de qualification, jouent un rôle de premier plan et véritablement structurant pour les politiques </w:t>
      </w:r>
      <w:r>
        <w:rPr>
          <w:b/>
        </w:rPr>
        <w:t>locales de prévention des déchets.</w:t>
      </w:r>
    </w:p>
    <w:p w14:paraId="65BEE1EA" w14:textId="77777777" w:rsidR="003B7046" w:rsidRPr="004D2F32" w:rsidRDefault="003B7046" w:rsidP="004D2F32">
      <w:pPr>
        <w:rPr>
          <w:b/>
        </w:rPr>
      </w:pPr>
    </w:p>
    <w:p w14:paraId="66EDBF72" w14:textId="77777777" w:rsidR="004D2F32" w:rsidRPr="004D2F32" w:rsidRDefault="004D2F32" w:rsidP="004D2F32">
      <w:r w:rsidRPr="004D2F32">
        <w:t xml:space="preserve">Les activités du réemploi-réutilisation et de la réparation peuvent être portées par différents structures ou acteurs dont c’est l’activité principale (a) ou partielle (b): </w:t>
      </w:r>
    </w:p>
    <w:p w14:paraId="49D678C4" w14:textId="77777777" w:rsidR="004D2F32" w:rsidRPr="004D2F32" w:rsidRDefault="004D2F32" w:rsidP="004D2F32">
      <w:r w:rsidRPr="004D2F32">
        <w:t>(a) Les structures de réemploi/réutilisation couvrent à la fois des structures de l’économie sociale et solidaire (ESS) et des structures de l’économie conventionnelle (dépôts-vente, site internet, revendeurs, brocanteurs) ;</w:t>
      </w:r>
    </w:p>
    <w:p w14:paraId="43E3D6D0" w14:textId="77777777" w:rsidR="004D2F32" w:rsidRPr="004D2F32" w:rsidRDefault="004D2F32" w:rsidP="004D2F32">
      <w:r w:rsidRPr="004D2F32">
        <w:t>(a) Les structures dédiées à la réparation (ateliers de réparation intégrés ou non à une recyclerie, fab labs dédiés à l’activité de réparation, etc.) ;</w:t>
      </w:r>
    </w:p>
    <w:p w14:paraId="16B4BAB6" w14:textId="77777777" w:rsidR="004D2F32" w:rsidRPr="004D2F32" w:rsidRDefault="004D2F32" w:rsidP="004D2F32">
      <w:r w:rsidRPr="004D2F32">
        <w:t>(b) Les systèmes de collecte pour réemploi/réutilisation d’emballages ou de produits : zone de réemploi en déchèterie, système de consignation ou de reprise avec gratification (via bons d’achats) ou possibilité de don.</w:t>
      </w:r>
    </w:p>
    <w:p w14:paraId="2E6BA718" w14:textId="77777777" w:rsidR="004D2F32" w:rsidRPr="004D2F32" w:rsidRDefault="004D2F32" w:rsidP="004D2F32">
      <w:r w:rsidRPr="004D2F32">
        <w:t>(b) Les acteurs facilitateurs (mobilisateurs, intermédiaires, mise en relation, apport d’expertise…) contribuant à donner une seconde vie aux produits (collectivités, relais territoriaux, associations de professionnels, architectes et maître d’œuvre, …</w:t>
      </w:r>
    </w:p>
    <w:p w14:paraId="72F6086D" w14:textId="77777777" w:rsidR="004D2F32" w:rsidRPr="004D2F32" w:rsidRDefault="004D2F32" w:rsidP="004D2F32"/>
    <w:p w14:paraId="63AE2D17" w14:textId="77777777" w:rsidR="004D2F32" w:rsidRPr="004D2F32" w:rsidRDefault="004D2F32" w:rsidP="004D2F32">
      <w:pPr>
        <w:rPr>
          <w:b/>
        </w:rPr>
      </w:pPr>
      <w:r w:rsidRPr="004D2F32">
        <w:rPr>
          <w:b/>
        </w:rPr>
        <w:t>Les structures de réemploi-réutilisation, communément appelées « recycleries », ont pour objet la valorisation par le réemploi des produits des ménages (notamment issus de collecte préservante) et le cas échéant, les produits d’autres producteurs (tels que les administrations ou entreprises). Pour cela, ces structures :</w:t>
      </w:r>
    </w:p>
    <w:p w14:paraId="2C04AFFC" w14:textId="77777777" w:rsidR="004D2F32" w:rsidRPr="004D2F32" w:rsidRDefault="004D2F32" w:rsidP="004D2F32">
      <w:pPr>
        <w:numPr>
          <w:ilvl w:val="0"/>
          <w:numId w:val="24"/>
        </w:numPr>
      </w:pPr>
      <w:r w:rsidRPr="004D2F32">
        <w:t>collectent des produits réemployables par différents moyens (collecte en déchèterie, en porte à porte, apport volontaire…)</w:t>
      </w:r>
    </w:p>
    <w:p w14:paraId="4AE02E36" w14:textId="77777777" w:rsidR="004D2F32" w:rsidRPr="004D2F32" w:rsidRDefault="004D2F32" w:rsidP="004D2F32">
      <w:pPr>
        <w:numPr>
          <w:ilvl w:val="0"/>
          <w:numId w:val="24"/>
        </w:numPr>
      </w:pPr>
      <w:r w:rsidRPr="004D2F32">
        <w:t>les nettoient et les réparent si nécessaire,</w:t>
      </w:r>
      <w:r w:rsidR="00D83D40">
        <w:t xml:space="preserve"> voire les transforment pour un autre usage</w:t>
      </w:r>
    </w:p>
    <w:p w14:paraId="1559BB64" w14:textId="77777777" w:rsidR="004D2F32" w:rsidRPr="004D2F32" w:rsidRDefault="004D2F32" w:rsidP="004D2F32">
      <w:pPr>
        <w:numPr>
          <w:ilvl w:val="0"/>
          <w:numId w:val="24"/>
        </w:numPr>
      </w:pPr>
      <w:r w:rsidRPr="004D2F32">
        <w:t>puis les remettent en vente</w:t>
      </w:r>
    </w:p>
    <w:p w14:paraId="2E76A2C7" w14:textId="77777777" w:rsidR="004D2F32" w:rsidRPr="004D2F32" w:rsidRDefault="004D2F32" w:rsidP="004D2F32">
      <w:r w:rsidRPr="004D2F32">
        <w:lastRenderedPageBreak/>
        <w:t>Sur le territoire national, certaines recycleries sont organisées en réseau. On peut citer notamment :</w:t>
      </w:r>
    </w:p>
    <w:p w14:paraId="184F6FA8" w14:textId="77777777" w:rsidR="004D2F32" w:rsidRPr="004D2F32" w:rsidRDefault="004D2F32" w:rsidP="004D2F32">
      <w:pPr>
        <w:numPr>
          <w:ilvl w:val="0"/>
          <w:numId w:val="24"/>
        </w:numPr>
      </w:pPr>
      <w:r w:rsidRPr="004D2F32">
        <w:t>le réseau Emmaüs, ainsi que son antenne « Le Relais », spécialisé dans le textile</w:t>
      </w:r>
    </w:p>
    <w:p w14:paraId="3A7B3ED2" w14:textId="77777777" w:rsidR="004D2F32" w:rsidRPr="004D2F32" w:rsidRDefault="004D2F32" w:rsidP="004D2F32">
      <w:pPr>
        <w:numPr>
          <w:ilvl w:val="0"/>
          <w:numId w:val="24"/>
        </w:numPr>
      </w:pPr>
      <w:r w:rsidRPr="004D2F32">
        <w:t>le réseau ENVIE, spécialisé dans les équipements électriques et électroniques</w:t>
      </w:r>
    </w:p>
    <w:p w14:paraId="2525E05F" w14:textId="77777777" w:rsidR="004D2F32" w:rsidRPr="004D2F32" w:rsidRDefault="004D2F32" w:rsidP="004D2F32">
      <w:pPr>
        <w:numPr>
          <w:ilvl w:val="0"/>
          <w:numId w:val="24"/>
        </w:numPr>
      </w:pPr>
      <w:r w:rsidRPr="004D2F32">
        <w:t>le réseau des Ressourceries®</w:t>
      </w:r>
    </w:p>
    <w:p w14:paraId="391D6D6F" w14:textId="77777777" w:rsidR="004D2F32" w:rsidRPr="004D2F32" w:rsidRDefault="004D2F32" w:rsidP="004D2F32">
      <w:r w:rsidRPr="004D2F32">
        <w:t xml:space="preserve">Certaines recycleries, notamment celles rattachées au réseau des Ressourceries, mettent également en avant une fonction d’information et de sensibilisation du grand public à l’environnement. </w:t>
      </w:r>
    </w:p>
    <w:p w14:paraId="38FC1BC2" w14:textId="77777777" w:rsidR="004D2F32" w:rsidRPr="004D2F32" w:rsidRDefault="004D2F32" w:rsidP="004D2F32"/>
    <w:p w14:paraId="3AC1B28D" w14:textId="77777777" w:rsidR="004D2F32" w:rsidRDefault="004D2F32" w:rsidP="004D2F32">
      <w:r w:rsidRPr="004D2F32">
        <w:rPr>
          <w:sz w:val="22"/>
          <w:u w:val="single"/>
        </w:rPr>
        <w:t>Définitions du réemploi, réutilisation</w:t>
      </w:r>
      <w:r w:rsidRPr="004D2F32">
        <w:rPr>
          <w:sz w:val="22"/>
        </w:rPr>
        <w:t xml:space="preserve"> </w:t>
      </w:r>
      <w:r w:rsidRPr="004D2F32">
        <w:rPr>
          <w:sz w:val="22"/>
          <w:u w:val="single"/>
        </w:rPr>
        <w:t xml:space="preserve">: </w:t>
      </w:r>
      <w:r w:rsidRPr="004D2F32">
        <w:t>source CGDD, lexique déchets</w:t>
      </w:r>
      <w:r>
        <w:t xml:space="preserve">,mai 2012.  </w:t>
      </w:r>
    </w:p>
    <w:p w14:paraId="33EB933B" w14:textId="77777777" w:rsidR="004D2F32" w:rsidRDefault="00FE7421" w:rsidP="004D2F32">
      <w:pPr>
        <w:rPr>
          <w:sz w:val="16"/>
        </w:rPr>
      </w:pPr>
      <w:hyperlink r:id="rId15" w:history="1">
        <w:r w:rsidR="004D2F32" w:rsidRPr="008C5249">
          <w:rPr>
            <w:rStyle w:val="Lienhypertexte"/>
            <w:sz w:val="16"/>
          </w:rPr>
          <w:t>http://www.statistiques.developpement-durable.gouv.fr/fileadmin/documents/Produits_editoriaux/Publications/References/2012/Ref_dechets.pdf</w:t>
        </w:r>
      </w:hyperlink>
      <w:r w:rsidR="004D2F32" w:rsidRPr="004D2F32">
        <w:rPr>
          <w:sz w:val="16"/>
        </w:rPr>
        <w:t xml:space="preserve">. </w:t>
      </w:r>
    </w:p>
    <w:p w14:paraId="6F7C0743" w14:textId="77777777" w:rsidR="004D2F32" w:rsidRDefault="004D2F32" w:rsidP="004D2F32">
      <w:pPr>
        <w:rPr>
          <w:sz w:val="22"/>
        </w:rPr>
      </w:pPr>
    </w:p>
    <w:p w14:paraId="042F8476" w14:textId="77777777" w:rsidR="004D2F32" w:rsidRPr="004D2F32" w:rsidRDefault="00FE7421" w:rsidP="004D2F32">
      <w:pPr>
        <w:rPr>
          <w:sz w:val="22"/>
        </w:rPr>
      </w:pPr>
      <w:hyperlink w:history="1"/>
      <w:r w:rsidR="004D2F32" w:rsidRPr="004D2F32">
        <w:rPr>
          <w:sz w:val="22"/>
          <w:u w:val="single"/>
        </w:rPr>
        <w:t>Pour en savoir plus</w:t>
      </w:r>
      <w:r w:rsidR="004D2F32">
        <w:rPr>
          <w:sz w:val="22"/>
        </w:rPr>
        <w:t xml:space="preserve"> : en </w:t>
      </w:r>
      <w:r w:rsidR="004D2F32" w:rsidRPr="004D2F32">
        <w:rPr>
          <w:sz w:val="22"/>
        </w:rPr>
        <w:t xml:space="preserve">médiathèque ADEME </w:t>
      </w:r>
      <w:hyperlink r:id="rId16" w:history="1">
        <w:r w:rsidR="004D2F32" w:rsidRPr="004D2F32">
          <w:rPr>
            <w:rStyle w:val="Lienhypertexte"/>
            <w:sz w:val="22"/>
          </w:rPr>
          <w:t>www.ademe.fr</w:t>
        </w:r>
      </w:hyperlink>
      <w:r w:rsidR="004D2F32" w:rsidRPr="004D2F32">
        <w:rPr>
          <w:sz w:val="22"/>
        </w:rPr>
        <w:t> :</w:t>
      </w:r>
    </w:p>
    <w:p w14:paraId="2DF964BB" w14:textId="77777777" w:rsidR="004D2F32" w:rsidRDefault="004D2F32" w:rsidP="00AE5D41">
      <w:pPr>
        <w:numPr>
          <w:ilvl w:val="0"/>
          <w:numId w:val="26"/>
        </w:numPr>
        <w:rPr>
          <w:sz w:val="22"/>
        </w:rPr>
      </w:pPr>
      <w:r w:rsidRPr="004D2F32">
        <w:rPr>
          <w:sz w:val="22"/>
        </w:rPr>
        <w:t xml:space="preserve">ADEME, Panorama du réemploi-réutilisation, Edition 2017 </w:t>
      </w:r>
      <w:hyperlink r:id="rId17" w:history="1">
        <w:r w:rsidR="00AE5D41" w:rsidRPr="008C5249">
          <w:rPr>
            <w:rStyle w:val="Lienhypertexte"/>
            <w:sz w:val="22"/>
          </w:rPr>
          <w:t>http://www.ademe.fr/panorama-deuxieme-vie-produits-france-reemploi-reutilisation-actualisation-2017</w:t>
        </w:r>
      </w:hyperlink>
    </w:p>
    <w:p w14:paraId="539A26CF" w14:textId="77777777" w:rsidR="004D2F32" w:rsidRDefault="004D2F32" w:rsidP="00AE5D41">
      <w:pPr>
        <w:numPr>
          <w:ilvl w:val="0"/>
          <w:numId w:val="26"/>
        </w:numPr>
        <w:rPr>
          <w:sz w:val="22"/>
        </w:rPr>
      </w:pPr>
      <w:r w:rsidRPr="004D2F32">
        <w:rPr>
          <w:sz w:val="22"/>
        </w:rPr>
        <w:t>ADEME, Analyse technico-économique de structures de réemploi-réutilisation en France, 2017.</w:t>
      </w:r>
      <w:r w:rsidR="00AE5D41" w:rsidRPr="00AE5D41">
        <w:t xml:space="preserve"> </w:t>
      </w:r>
      <w:hyperlink r:id="rId18" w:history="1">
        <w:r w:rsidR="00AE5D41" w:rsidRPr="008C5249">
          <w:rPr>
            <w:rStyle w:val="Lienhypertexte"/>
            <w:sz w:val="22"/>
          </w:rPr>
          <w:t>http://www.ademe.fr/analyse-technico-economique-structures-reemploi-reutilisation-france</w:t>
        </w:r>
      </w:hyperlink>
    </w:p>
    <w:p w14:paraId="5BCFBAF9" w14:textId="77777777" w:rsidR="00E6598B" w:rsidRDefault="00E6598B" w:rsidP="00E6598B">
      <w:pPr>
        <w:numPr>
          <w:ilvl w:val="0"/>
          <w:numId w:val="26"/>
        </w:numPr>
        <w:rPr>
          <w:sz w:val="22"/>
        </w:rPr>
      </w:pPr>
      <w:r>
        <w:rPr>
          <w:sz w:val="22"/>
        </w:rPr>
        <w:t xml:space="preserve">ADEME, Direction régionale de Corse, Guide Corse pour l’implantation d’une recyclerie, </w:t>
      </w:r>
      <w:hyperlink r:id="rId19" w:history="1">
        <w:r w:rsidRPr="008C5249">
          <w:rPr>
            <w:rStyle w:val="Lienhypertexte"/>
            <w:sz w:val="22"/>
          </w:rPr>
          <w:t>http://www.corse.ademe.fr/sites/default/files/files/Mediatheque/guide-ressourceries.pdf</w:t>
        </w:r>
      </w:hyperlink>
    </w:p>
    <w:p w14:paraId="4B44D240" w14:textId="77777777" w:rsidR="004D2F32" w:rsidRPr="004D2F32" w:rsidRDefault="004D2F32" w:rsidP="004D2F32">
      <w:pPr>
        <w:rPr>
          <w:sz w:val="22"/>
        </w:rPr>
      </w:pPr>
    </w:p>
    <w:p w14:paraId="2A42BB64" w14:textId="77777777" w:rsidR="004D2F32" w:rsidRPr="006155A6" w:rsidRDefault="004D2F32" w:rsidP="004D2F32">
      <w:pPr>
        <w:rPr>
          <w:i/>
          <w:color w:val="4472C4" w:themeColor="accent5"/>
        </w:rPr>
      </w:pPr>
      <w:r w:rsidRPr="006155A6">
        <w:rPr>
          <w:i/>
          <w:color w:val="4472C4" w:themeColor="accent5"/>
        </w:rPr>
        <w:t>Ajouter ici un paragraphe concernant :</w:t>
      </w:r>
    </w:p>
    <w:p w14:paraId="5D1BB282" w14:textId="77777777" w:rsidR="004D2F32" w:rsidRPr="006155A6" w:rsidRDefault="004D2F32" w:rsidP="004D2F32">
      <w:pPr>
        <w:numPr>
          <w:ilvl w:val="0"/>
          <w:numId w:val="23"/>
        </w:numPr>
        <w:rPr>
          <w:i/>
          <w:color w:val="4472C4" w:themeColor="accent5"/>
        </w:rPr>
      </w:pPr>
      <w:r w:rsidRPr="006155A6">
        <w:rPr>
          <w:i/>
          <w:color w:val="4472C4" w:themeColor="accent5"/>
        </w:rPr>
        <w:t xml:space="preserve">le territoire d’étude (description de la collectivité concernée, nombre de communes, nombre d’habitants, dynamique locale /programmes territoriaux, quantités de déchets produits…) </w:t>
      </w:r>
    </w:p>
    <w:p w14:paraId="0A9C1480" w14:textId="77777777" w:rsidR="004D2F32" w:rsidRPr="006155A6" w:rsidRDefault="004D2F32" w:rsidP="004D2F32">
      <w:pPr>
        <w:numPr>
          <w:ilvl w:val="0"/>
          <w:numId w:val="23"/>
        </w:numPr>
        <w:rPr>
          <w:i/>
          <w:color w:val="4472C4" w:themeColor="accent5"/>
        </w:rPr>
      </w:pPr>
      <w:r w:rsidRPr="006155A6">
        <w:rPr>
          <w:i/>
          <w:color w:val="4472C4" w:themeColor="accent5"/>
        </w:rPr>
        <w:t>l’origine du projet (est-il porté par une collectivité ou par un porteur de projet individuel, existe-t-il une volonté politique locale…)</w:t>
      </w:r>
    </w:p>
    <w:p w14:paraId="20CB1BDD" w14:textId="77777777" w:rsidR="004D2F32" w:rsidRPr="004D2F32" w:rsidRDefault="004D2F32" w:rsidP="004D2F32"/>
    <w:p w14:paraId="2AF8AAF4" w14:textId="77777777" w:rsidR="00E63573" w:rsidRDefault="00E63573" w:rsidP="00A57BC8"/>
    <w:p w14:paraId="20C318ED" w14:textId="77777777" w:rsidR="004D2F32" w:rsidRPr="004D2F32" w:rsidRDefault="004D2F32" w:rsidP="004D2F32"/>
    <w:p w14:paraId="779FFE1B" w14:textId="2085EDDE" w:rsidR="004D2F32" w:rsidRPr="004D2F32" w:rsidRDefault="004D2F32" w:rsidP="00CE0133">
      <w:pPr>
        <w:pStyle w:val="Titre2"/>
      </w:pPr>
      <w:bookmarkStart w:id="5" w:name="_Toc509822345"/>
      <w:r w:rsidRPr="004D2F32">
        <w:t>Objectifs de l’étude :</w:t>
      </w:r>
      <w:bookmarkEnd w:id="5"/>
      <w:r w:rsidRPr="004D2F32">
        <w:t xml:space="preserve"> </w:t>
      </w:r>
    </w:p>
    <w:p w14:paraId="4FE452FC" w14:textId="77777777" w:rsidR="004D2F32" w:rsidRPr="004D2F32" w:rsidRDefault="004D2F32" w:rsidP="004D2F32">
      <w:pPr>
        <w:rPr>
          <w:bCs/>
        </w:rPr>
      </w:pPr>
    </w:p>
    <w:p w14:paraId="05506D16" w14:textId="77777777" w:rsidR="004D2F32" w:rsidRPr="004D2F32" w:rsidRDefault="004D2F32" w:rsidP="004D2F32">
      <w:r w:rsidRPr="004D2F32">
        <w:t>Les objectifs de l’étude sont les suivants :</w:t>
      </w:r>
    </w:p>
    <w:p w14:paraId="797588CE" w14:textId="77777777" w:rsidR="004D2F32" w:rsidRPr="004D2F32" w:rsidRDefault="004D2F32" w:rsidP="004D2F32">
      <w:pPr>
        <w:numPr>
          <w:ilvl w:val="0"/>
          <w:numId w:val="23"/>
        </w:numPr>
      </w:pPr>
      <w:r w:rsidRPr="004D2F32">
        <w:t>réaliser un diagnostic précis du territoire dans son organisation actuelle (gisements et gestion des déchets, acteurs locaux…)</w:t>
      </w:r>
    </w:p>
    <w:p w14:paraId="2D0E404C" w14:textId="77777777" w:rsidR="004D2F32" w:rsidRPr="004D2F32" w:rsidRDefault="004D2F32" w:rsidP="004D2F32">
      <w:pPr>
        <w:numPr>
          <w:ilvl w:val="0"/>
          <w:numId w:val="23"/>
        </w:numPr>
      </w:pPr>
      <w:r w:rsidRPr="004D2F32">
        <w:t>étudier la faisabilité de l’implantation d’une recyclerie sur le territoire d’étude</w:t>
      </w:r>
    </w:p>
    <w:p w14:paraId="16C56806" w14:textId="77777777" w:rsidR="004D2F32" w:rsidRPr="004D2F32" w:rsidRDefault="004D2F32" w:rsidP="004D2F32"/>
    <w:p w14:paraId="2E345B70" w14:textId="77777777" w:rsidR="004D2F32" w:rsidRPr="006155A6" w:rsidRDefault="004D2F32" w:rsidP="004D2F32">
      <w:pPr>
        <w:rPr>
          <w:i/>
          <w:color w:val="4472C4" w:themeColor="accent5"/>
        </w:rPr>
      </w:pPr>
      <w:r w:rsidRPr="006155A6">
        <w:rPr>
          <w:i/>
          <w:color w:val="4472C4" w:themeColor="accent5"/>
        </w:rPr>
        <w:t>Il est également possible d’ajouter un troisième objectif consistant à accompagner la structure lors des premiers mois de mise en fonctionnement ; ce point n’est pas développé en détail dans le présent cahier des charges.</w:t>
      </w:r>
    </w:p>
    <w:p w14:paraId="29A4A670" w14:textId="77777777" w:rsidR="004D2F32" w:rsidRPr="004D2F32" w:rsidRDefault="004D2F32" w:rsidP="004D2F32">
      <w:pPr>
        <w:rPr>
          <w:bCs/>
        </w:rPr>
      </w:pPr>
    </w:p>
    <w:p w14:paraId="2C91ECDB" w14:textId="77777777" w:rsidR="004D2F32" w:rsidRPr="004D2F32" w:rsidRDefault="004D2F32" w:rsidP="004D2F32">
      <w:pPr>
        <w:rPr>
          <w:bCs/>
        </w:rPr>
      </w:pPr>
    </w:p>
    <w:p w14:paraId="7538630D" w14:textId="0FBA525B" w:rsidR="004D2F32" w:rsidRPr="004D2F32" w:rsidRDefault="004D2F32" w:rsidP="00CE0133">
      <w:pPr>
        <w:pStyle w:val="Titre2"/>
      </w:pPr>
      <w:bookmarkStart w:id="6" w:name="_977744298"/>
      <w:bookmarkStart w:id="7" w:name="_979400900"/>
      <w:bookmarkStart w:id="8" w:name="_979401406"/>
      <w:bookmarkStart w:id="9" w:name="_979402801"/>
      <w:bookmarkStart w:id="10" w:name="_979402863"/>
      <w:bookmarkStart w:id="11" w:name="_979460453"/>
      <w:bookmarkStart w:id="12" w:name="_979476170"/>
      <w:bookmarkStart w:id="13" w:name="_979629173"/>
      <w:bookmarkStart w:id="14" w:name="_980352607"/>
      <w:bookmarkStart w:id="15" w:name="_980352818"/>
      <w:bookmarkStart w:id="16" w:name="_Toc509822346"/>
      <w:bookmarkEnd w:id="6"/>
      <w:bookmarkEnd w:id="7"/>
      <w:bookmarkEnd w:id="8"/>
      <w:bookmarkEnd w:id="9"/>
      <w:bookmarkEnd w:id="10"/>
      <w:bookmarkEnd w:id="11"/>
      <w:bookmarkEnd w:id="12"/>
      <w:bookmarkEnd w:id="13"/>
      <w:bookmarkEnd w:id="14"/>
      <w:bookmarkEnd w:id="15"/>
      <w:r w:rsidRPr="004D2F32">
        <w:t>Cadrage de l’étude</w:t>
      </w:r>
      <w:bookmarkEnd w:id="16"/>
    </w:p>
    <w:p w14:paraId="0F3CCD3B" w14:textId="77777777" w:rsidR="004D2F32" w:rsidRPr="004D2F32" w:rsidRDefault="004D2F32" w:rsidP="004D2F32">
      <w:pPr>
        <w:rPr>
          <w:b/>
          <w:bCs/>
        </w:rPr>
      </w:pPr>
    </w:p>
    <w:p w14:paraId="2A9A0C4E" w14:textId="77777777" w:rsidR="004D2F32" w:rsidRPr="004D2F32" w:rsidRDefault="004D2F32" w:rsidP="004D2F32">
      <w:pPr>
        <w:rPr>
          <w:b/>
          <w:u w:val="single"/>
        </w:rPr>
      </w:pPr>
    </w:p>
    <w:p w14:paraId="72D6C4D4" w14:textId="77777777" w:rsidR="004D2F32" w:rsidRPr="004D2F32" w:rsidRDefault="004D2F32" w:rsidP="004D2F32">
      <w:pPr>
        <w:rPr>
          <w:b/>
          <w:u w:val="single"/>
        </w:rPr>
      </w:pPr>
      <w:r w:rsidRPr="004D2F32">
        <w:rPr>
          <w:b/>
          <w:u w:val="single"/>
        </w:rPr>
        <w:lastRenderedPageBreak/>
        <w:t>1</w:t>
      </w:r>
      <w:r w:rsidRPr="004D2F32">
        <w:rPr>
          <w:b/>
          <w:u w:val="single"/>
          <w:vertAlign w:val="superscript"/>
        </w:rPr>
        <w:t>ère</w:t>
      </w:r>
      <w:r w:rsidRPr="004D2F32">
        <w:rPr>
          <w:b/>
          <w:u w:val="single"/>
        </w:rPr>
        <w:t xml:space="preserve"> partie : diagnostic territorial</w:t>
      </w:r>
    </w:p>
    <w:p w14:paraId="3449F792" w14:textId="77777777" w:rsidR="004D2F32" w:rsidRPr="004D2F32" w:rsidRDefault="004D2F32" w:rsidP="004D2F32"/>
    <w:p w14:paraId="14AB6DF0" w14:textId="77777777" w:rsidR="004D2F32" w:rsidRPr="004D2F32" w:rsidRDefault="004D2F32" w:rsidP="004D2F32">
      <w:pPr>
        <w:rPr>
          <w:u w:val="single"/>
        </w:rPr>
      </w:pPr>
      <w:r w:rsidRPr="004D2F32">
        <w:rPr>
          <w:u w:val="single"/>
        </w:rPr>
        <w:t xml:space="preserve">Etude des gisements : </w:t>
      </w:r>
    </w:p>
    <w:p w14:paraId="0FA5581F" w14:textId="77777777" w:rsidR="004D2F32" w:rsidRPr="004D2F32" w:rsidRDefault="004D2F32" w:rsidP="004D2F32">
      <w:pPr>
        <w:numPr>
          <w:ilvl w:val="0"/>
          <w:numId w:val="23"/>
        </w:numPr>
        <w:rPr>
          <w:i/>
        </w:rPr>
      </w:pPr>
      <w:r w:rsidRPr="004D2F32">
        <w:rPr>
          <w:i/>
        </w:rPr>
        <w:t>Déchets ménagers</w:t>
      </w:r>
    </w:p>
    <w:p w14:paraId="55325F1F" w14:textId="77777777" w:rsidR="004D2F32" w:rsidRPr="004D2F32" w:rsidRDefault="004D2F32" w:rsidP="004D2F32">
      <w:r w:rsidRPr="004D2F32">
        <w:t xml:space="preserve">Le prestataire examinera la composition des déchets ménagers </w:t>
      </w:r>
      <w:r w:rsidR="00D83D40">
        <w:t xml:space="preserve">pour évaluer les produits </w:t>
      </w:r>
      <w:r w:rsidRPr="004D2F32">
        <w:t xml:space="preserve">susceptibles de faire l’objet </w:t>
      </w:r>
      <w:r w:rsidR="00D83D40">
        <w:t xml:space="preserve">d’un </w:t>
      </w:r>
      <w:r w:rsidRPr="004D2F32">
        <w:t xml:space="preserve">réemploi. L’objectif à ce stade est de quantifier, par type de déchets (mobilier, textile, électroménager, cycles…) les volumes collectés actuellement. Cette quantification passera par une observation des entrées en déchèterie et une caractérisation des bennes (encombrants, ferrailles, DEEE…), une analyse des pratiques de collecte en porte à porte ou sur rendez-vous (encombrants), une consultation des services techniques des collectivités et des études disponibles. La part de déchets réemployables et recyclables pour chaque flux entrant sera ensuite évaluée. </w:t>
      </w:r>
    </w:p>
    <w:p w14:paraId="08781B81" w14:textId="77777777" w:rsidR="004D2F32" w:rsidRPr="004D2F32" w:rsidRDefault="004D2F32" w:rsidP="004D2F32"/>
    <w:p w14:paraId="02C3E548" w14:textId="77777777" w:rsidR="004D2F32" w:rsidRPr="004D2F32" w:rsidRDefault="004D2F32" w:rsidP="004D2F32">
      <w:pPr>
        <w:numPr>
          <w:ilvl w:val="0"/>
          <w:numId w:val="23"/>
        </w:numPr>
        <w:rPr>
          <w:i/>
        </w:rPr>
      </w:pPr>
      <w:r w:rsidRPr="004D2F32">
        <w:rPr>
          <w:i/>
        </w:rPr>
        <w:t>Autres gisements</w:t>
      </w:r>
    </w:p>
    <w:p w14:paraId="303F9E39" w14:textId="77777777" w:rsidR="004D2F32" w:rsidRPr="004D2F32" w:rsidRDefault="004D2F32" w:rsidP="004D2F32">
      <w:r w:rsidRPr="004D2F32">
        <w:t xml:space="preserve">Le prestataire évaluera également les autres gisements disponibles sur le territoire (administrations, entreprises), susceptibles de faire l’objet d’une collecte en vue du réemploi. Une enquête pourra être réalisée auprès des Chambres Consulaires, des principaux acteurs publics du territoire : communes, services de l’Etat, du </w:t>
      </w:r>
      <w:r w:rsidR="006155A6">
        <w:t>Département</w:t>
      </w:r>
      <w:r w:rsidRPr="004D2F32">
        <w:t>…</w:t>
      </w:r>
    </w:p>
    <w:p w14:paraId="13A5CADA" w14:textId="77777777" w:rsidR="004D2F32" w:rsidRPr="004D2F32" w:rsidRDefault="004D2F32" w:rsidP="004D2F32"/>
    <w:p w14:paraId="5A63C504" w14:textId="77777777" w:rsidR="004D2F32" w:rsidRPr="004D2F32" w:rsidRDefault="004D2F32" w:rsidP="004D2F32"/>
    <w:p w14:paraId="408A10A8" w14:textId="77777777" w:rsidR="004D2F32" w:rsidRPr="004D2F32" w:rsidRDefault="004D2F32" w:rsidP="004D2F32">
      <w:pPr>
        <w:rPr>
          <w:u w:val="single"/>
        </w:rPr>
      </w:pPr>
      <w:r w:rsidRPr="004D2F32">
        <w:rPr>
          <w:u w:val="single"/>
        </w:rPr>
        <w:t xml:space="preserve">Etude des acteurs locaux : </w:t>
      </w:r>
    </w:p>
    <w:p w14:paraId="0BADCD95" w14:textId="77777777" w:rsidR="004D2F32" w:rsidRPr="004D2F32" w:rsidRDefault="004D2F32" w:rsidP="004D2F32">
      <w:r w:rsidRPr="004D2F32">
        <w:t>Le prestataire identifiera de façon exhaustive :</w:t>
      </w:r>
    </w:p>
    <w:p w14:paraId="25B48AB9" w14:textId="77777777" w:rsidR="004D2F32" w:rsidRPr="004D2F32" w:rsidRDefault="004D2F32" w:rsidP="004D2F32">
      <w:pPr>
        <w:numPr>
          <w:ilvl w:val="0"/>
          <w:numId w:val="23"/>
        </w:numPr>
      </w:pPr>
      <w:r w:rsidRPr="004D2F32">
        <w:t>les acteurs de la collecte des déchets ménagers</w:t>
      </w:r>
      <w:r w:rsidR="006155A6">
        <w:t xml:space="preserve"> et assimilés</w:t>
      </w:r>
      <w:r w:rsidRPr="004D2F32">
        <w:t xml:space="preserve"> et leur articulation (rôles, prestataires…)</w:t>
      </w:r>
    </w:p>
    <w:p w14:paraId="1A3A9A86" w14:textId="77777777" w:rsidR="004D2F32" w:rsidRPr="004D2F32" w:rsidRDefault="004D2F32" w:rsidP="004D2F32">
      <w:pPr>
        <w:numPr>
          <w:ilvl w:val="0"/>
          <w:numId w:val="23"/>
        </w:numPr>
      </w:pPr>
      <w:r w:rsidRPr="004D2F32">
        <w:t>les acteurs du réemploi</w:t>
      </w:r>
      <w:r w:rsidR="006155A6">
        <w:t>-réutilisation</w:t>
      </w:r>
      <w:r w:rsidRPr="004D2F32">
        <w:t xml:space="preserve"> </w:t>
      </w:r>
      <w:r w:rsidR="006155A6">
        <w:t xml:space="preserve">(de l’Economie sociale ou solidaire ou d’économie classique comme </w:t>
      </w:r>
      <w:r w:rsidRPr="004D2F32">
        <w:t>la vente d’occasion déjà implantés sur le territoire, ainsi que leur rayon d’action en terme de collecte et de revente</w:t>
      </w:r>
    </w:p>
    <w:p w14:paraId="5546CCD0" w14:textId="77777777" w:rsidR="004D2F32" w:rsidRPr="004D2F32" w:rsidRDefault="004D2F32" w:rsidP="004D2F32">
      <w:pPr>
        <w:numPr>
          <w:ilvl w:val="0"/>
          <w:numId w:val="23"/>
        </w:numPr>
      </w:pPr>
      <w:r w:rsidRPr="004D2F32">
        <w:t>les structures de l’économie sociale et solidaires existantes, ainsi que les acteurs sociaux et administratifs susceptibles d’intervenir pour l’implantation d’une nouvelle structure de ce type</w:t>
      </w:r>
    </w:p>
    <w:p w14:paraId="182C2201" w14:textId="77777777" w:rsidR="004D2F32" w:rsidRPr="004D2F32" w:rsidRDefault="004D2F32" w:rsidP="004D2F32">
      <w:pPr>
        <w:numPr>
          <w:ilvl w:val="0"/>
          <w:numId w:val="23"/>
        </w:numPr>
      </w:pPr>
      <w:r w:rsidRPr="004D2F32">
        <w:t>les acteurs impliqués dans la sensibilisat</w:t>
      </w:r>
      <w:r w:rsidR="006155A6">
        <w:t>ion du public à l’environnement (comme les associations locales ou acteurs publi</w:t>
      </w:r>
      <w:r w:rsidR="00D83D40">
        <w:t>c</w:t>
      </w:r>
      <w:r w:rsidR="006155A6">
        <w:t>s)</w:t>
      </w:r>
    </w:p>
    <w:p w14:paraId="70213D0D" w14:textId="77777777" w:rsidR="004D2F32" w:rsidRPr="004D2F32" w:rsidRDefault="004D2F32" w:rsidP="004D2F32"/>
    <w:p w14:paraId="463020DF" w14:textId="77777777" w:rsidR="004D2F32" w:rsidRPr="004D2F32" w:rsidRDefault="004D2F32" w:rsidP="004D2F32">
      <w:r w:rsidRPr="004D2F32">
        <w:t>Pour l’ensemble de ces acteurs, le prestataire évaluera leurs possibilités d’évolution ou d’implication par rapport à la création d’une recyclerie (évolution du rôle du gardien de déchèterie, partenariats potentiels pour la sensibilisation à l’environnement, concurrence éventuelle avec d’autres structures…). Des entretiens avec les structures exista</w:t>
      </w:r>
      <w:r w:rsidR="002F3354">
        <w:t>ntes sont à prévoir à ce stade afin d’étudier et de partager avec eux les synergies, complémentarités au regard des besoins du territoire.</w:t>
      </w:r>
    </w:p>
    <w:p w14:paraId="3F69DC4F" w14:textId="77777777" w:rsidR="004D2F32" w:rsidRPr="004D2F32" w:rsidRDefault="004D2F32" w:rsidP="004D2F32">
      <w:r w:rsidRPr="004D2F32">
        <w:t>L’intérêt potentiel de la population vis-à-vis d’une structure de vente d’occasion (nombre d’habitants, profil sociologique…) sera également analysé.</w:t>
      </w:r>
    </w:p>
    <w:p w14:paraId="5B359F9C" w14:textId="77777777" w:rsidR="004D2F32" w:rsidRPr="004D2F32" w:rsidRDefault="004D2F32" w:rsidP="004D2F32"/>
    <w:p w14:paraId="33390681" w14:textId="77777777" w:rsidR="004D2F32" w:rsidRPr="004D2F32" w:rsidRDefault="004D2F32" w:rsidP="004D2F32">
      <w:r w:rsidRPr="004D2F32">
        <w:t>Les modalités de réalisation de ce « diagnostic des acteurs </w:t>
      </w:r>
      <w:r w:rsidR="002F3354">
        <w:t xml:space="preserve">du territoire </w:t>
      </w:r>
      <w:r w:rsidRPr="004D2F32">
        <w:t>» seront détaillées par le candidat.</w:t>
      </w:r>
    </w:p>
    <w:p w14:paraId="2DBB4CBE" w14:textId="77777777" w:rsidR="004D2F32" w:rsidRPr="004D2F32" w:rsidRDefault="004D2F32" w:rsidP="004D2F32"/>
    <w:p w14:paraId="057BF29D" w14:textId="77777777" w:rsidR="00CE0133" w:rsidRDefault="00CE0133">
      <w:pPr>
        <w:jc w:val="left"/>
      </w:pPr>
      <w:r>
        <w:br w:type="page"/>
      </w:r>
    </w:p>
    <w:p w14:paraId="7F171F7D" w14:textId="77777777" w:rsidR="004D2F32" w:rsidRPr="004D2F32" w:rsidRDefault="004D2F32" w:rsidP="004D2F32">
      <w:pPr>
        <w:rPr>
          <w:b/>
          <w:u w:val="single"/>
        </w:rPr>
      </w:pPr>
      <w:r w:rsidRPr="004D2F32">
        <w:rPr>
          <w:b/>
          <w:u w:val="single"/>
        </w:rPr>
        <w:lastRenderedPageBreak/>
        <w:t>2</w:t>
      </w:r>
      <w:r w:rsidRPr="004D2F32">
        <w:rPr>
          <w:b/>
          <w:u w:val="single"/>
          <w:vertAlign w:val="superscript"/>
        </w:rPr>
        <w:t>ème</w:t>
      </w:r>
      <w:r w:rsidRPr="004D2F32">
        <w:rPr>
          <w:b/>
          <w:u w:val="single"/>
        </w:rPr>
        <w:t xml:space="preserve"> partie de l’étude : étude de faisabilité</w:t>
      </w:r>
    </w:p>
    <w:p w14:paraId="351FEFED" w14:textId="77777777" w:rsidR="004D2F32" w:rsidRPr="004D2F32" w:rsidRDefault="004D2F32" w:rsidP="004D2F32"/>
    <w:p w14:paraId="25443822" w14:textId="77777777" w:rsidR="004D2F32" w:rsidRPr="004D2F32" w:rsidRDefault="004D2F32" w:rsidP="004D2F32">
      <w:r w:rsidRPr="004D2F32">
        <w:t>A partir du diagnostic, la faisabilité d’une recyclerie sur le territoire sera examinée. Cette étude portera sur les aspects suivants :</w:t>
      </w:r>
    </w:p>
    <w:p w14:paraId="452A2C72" w14:textId="77777777" w:rsidR="004D2F32" w:rsidRPr="004D2F32" w:rsidRDefault="004D2F32" w:rsidP="004D2F32"/>
    <w:p w14:paraId="7DF7DED0" w14:textId="77777777" w:rsidR="004D2F32" w:rsidRPr="004D2F32" w:rsidRDefault="004D2F32" w:rsidP="004D2F32">
      <w:pPr>
        <w:rPr>
          <w:u w:val="single"/>
        </w:rPr>
      </w:pPr>
      <w:r w:rsidRPr="004D2F32">
        <w:rPr>
          <w:u w:val="single"/>
        </w:rPr>
        <w:t>Aspects techniques :</w:t>
      </w:r>
    </w:p>
    <w:p w14:paraId="292BC3C1" w14:textId="77777777" w:rsidR="004D2F32" w:rsidRPr="004D2F32" w:rsidRDefault="004D2F32" w:rsidP="004D2F32">
      <w:pPr>
        <w:numPr>
          <w:ilvl w:val="0"/>
          <w:numId w:val="23"/>
        </w:numPr>
      </w:pPr>
      <w:r w:rsidRPr="004D2F32">
        <w:t xml:space="preserve">organisation de la collecte : </w:t>
      </w:r>
    </w:p>
    <w:p w14:paraId="0F019610" w14:textId="77777777" w:rsidR="004D2F32" w:rsidRPr="004D2F32" w:rsidRDefault="004D2F32" w:rsidP="004D2F32">
      <w:pPr>
        <w:numPr>
          <w:ilvl w:val="1"/>
          <w:numId w:val="23"/>
        </w:numPr>
      </w:pPr>
      <w:r w:rsidRPr="004D2F32">
        <w:t xml:space="preserve">analyse des types de déchets les plus pertinents à collecter en vue </w:t>
      </w:r>
      <w:r w:rsidR="00D83D40">
        <w:t>d’une réutilisation</w:t>
      </w:r>
      <w:r w:rsidRPr="004D2F32">
        <w:t>, compte tenu du diagnostic</w:t>
      </w:r>
    </w:p>
    <w:p w14:paraId="4AE69A36" w14:textId="77777777" w:rsidR="004D2F32" w:rsidRPr="004D2F32" w:rsidRDefault="004D2F32" w:rsidP="004D2F32">
      <w:pPr>
        <w:numPr>
          <w:ilvl w:val="1"/>
          <w:numId w:val="23"/>
        </w:numPr>
      </w:pPr>
      <w:r w:rsidRPr="004D2F32">
        <w:t>étude de l’articulation possible avec les schémas de collecte actuelle (organisation de collectes sur les déchèteries, pertinence de mise en place de nouveaux modes de collecte (porte-à-porte, sur rendez-vous, double collecte…), détermination des moyens logistiques nécessaires, articulation avec les organisations mises en place dans le cadre des filières à responsabilité élargie des producteurs)</w:t>
      </w:r>
    </w:p>
    <w:p w14:paraId="0BB6DE84" w14:textId="77777777" w:rsidR="004D2F32" w:rsidRPr="004D2F32" w:rsidRDefault="004D2F32" w:rsidP="004D2F32"/>
    <w:p w14:paraId="018319B7" w14:textId="77777777" w:rsidR="004D2F32" w:rsidRPr="004D2F32" w:rsidRDefault="004D2F32" w:rsidP="004D2F32">
      <w:pPr>
        <w:numPr>
          <w:ilvl w:val="0"/>
          <w:numId w:val="23"/>
        </w:numPr>
      </w:pPr>
      <w:r w:rsidRPr="004D2F32">
        <w:t>détermination des caractéristiques du lieu d’implantation :</w:t>
      </w:r>
    </w:p>
    <w:p w14:paraId="1D7E37F5" w14:textId="77777777" w:rsidR="004D2F32" w:rsidRPr="004D2F32" w:rsidRDefault="004D2F32" w:rsidP="004D2F32">
      <w:pPr>
        <w:numPr>
          <w:ilvl w:val="1"/>
          <w:numId w:val="23"/>
        </w:numPr>
      </w:pPr>
      <w:r w:rsidRPr="004D2F32">
        <w:t>site de stockage (stockage des déchets avant leur transfert vers les ateliers) : superficie, organisation des différents stocks, sécurité du site…</w:t>
      </w:r>
    </w:p>
    <w:p w14:paraId="0E356782" w14:textId="77777777" w:rsidR="004D2F32" w:rsidRPr="004D2F32" w:rsidRDefault="004D2F32" w:rsidP="004D2F32">
      <w:pPr>
        <w:numPr>
          <w:ilvl w:val="1"/>
          <w:numId w:val="23"/>
        </w:numPr>
      </w:pPr>
      <w:r w:rsidRPr="004D2F32">
        <w:t>ateliers : superficie, équipements nécessaires (outils, machines…)</w:t>
      </w:r>
    </w:p>
    <w:p w14:paraId="31D0995E" w14:textId="77777777" w:rsidR="004D2F32" w:rsidRPr="004D2F32" w:rsidRDefault="004D2F32" w:rsidP="004D2F32">
      <w:pPr>
        <w:numPr>
          <w:ilvl w:val="1"/>
          <w:numId w:val="23"/>
        </w:numPr>
      </w:pPr>
      <w:r w:rsidRPr="004D2F32">
        <w:t>bureaux et salle de réunion/accueil/exposition : superficie, équipements nécessaires ; prise en compte des contraintes (normes) liées à l’accueil du public</w:t>
      </w:r>
    </w:p>
    <w:p w14:paraId="2A9870A5" w14:textId="77777777" w:rsidR="004D2F32" w:rsidRPr="004D2F32" w:rsidRDefault="004D2F32" w:rsidP="004D2F32">
      <w:pPr>
        <w:numPr>
          <w:ilvl w:val="1"/>
          <w:numId w:val="23"/>
        </w:numPr>
      </w:pPr>
      <w:r w:rsidRPr="004D2F32">
        <w:t>magasin : superficie, sécurité du site, équipements nécessaires (bureau d’accueil, caisse, rayonnage…) ; prise en compte des contraintes (normes) liées à l’accueil du public, mais aussi de l’attractivité de la zone pour un public acheteur (une zone commerciale paraît plus favorable qu’une déchèterie) </w:t>
      </w:r>
    </w:p>
    <w:p w14:paraId="352642B2" w14:textId="77777777" w:rsidR="004D2F32" w:rsidRPr="004D2F32" w:rsidRDefault="004D2F32" w:rsidP="004D2F32"/>
    <w:p w14:paraId="17D97335" w14:textId="77777777" w:rsidR="004D2F32" w:rsidRPr="004D2F32" w:rsidRDefault="004D2F32" w:rsidP="004D2F32">
      <w:pPr>
        <w:numPr>
          <w:ilvl w:val="0"/>
          <w:numId w:val="23"/>
        </w:numPr>
      </w:pPr>
      <w:r w:rsidRPr="004D2F32">
        <w:t xml:space="preserve">sur la base de ces caractéristiques, recherche de sites potentiels sur le territoire d’étude (le magasin pouvant être implanté sur un site différent des ateliers/stockage). Chaque scénario d’implantation sera étudié au regard des critères suivants : </w:t>
      </w:r>
    </w:p>
    <w:p w14:paraId="0C256D7E" w14:textId="77777777" w:rsidR="004D2F32" w:rsidRPr="004D2F32" w:rsidRDefault="004D2F32" w:rsidP="004D2F32">
      <w:pPr>
        <w:numPr>
          <w:ilvl w:val="1"/>
          <w:numId w:val="23"/>
        </w:numPr>
      </w:pPr>
      <w:r w:rsidRPr="004D2F32">
        <w:t>disponibilité du site : locaux existants, en location ou à acquérir, ou à construire ; travaux de rénovation ou d’agrandissement à prévoir</w:t>
      </w:r>
    </w:p>
    <w:p w14:paraId="12E64392" w14:textId="77777777" w:rsidR="004D2F32" w:rsidRPr="004D2F32" w:rsidRDefault="004D2F32" w:rsidP="004D2F32">
      <w:pPr>
        <w:numPr>
          <w:ilvl w:val="1"/>
          <w:numId w:val="23"/>
        </w:numPr>
      </w:pPr>
      <w:r w:rsidRPr="004D2F32">
        <w:t>proximité du lieu de collecte (déchèterie), accessibilité pour les camions</w:t>
      </w:r>
      <w:r w:rsidR="005E335C">
        <w:t xml:space="preserve"> </w:t>
      </w:r>
    </w:p>
    <w:p w14:paraId="26BAEA21" w14:textId="77777777" w:rsidR="004D2F32" w:rsidRPr="004D2F32" w:rsidRDefault="004D2F32" w:rsidP="004D2F32">
      <w:pPr>
        <w:numPr>
          <w:ilvl w:val="1"/>
          <w:numId w:val="23"/>
        </w:numPr>
      </w:pPr>
      <w:r w:rsidRPr="004D2F32">
        <w:t>pour le magasin : visibilité et accessibilité pour le public, attractivité du lieu dans une optique d’achat</w:t>
      </w:r>
    </w:p>
    <w:p w14:paraId="6BB4CB04" w14:textId="77777777" w:rsidR="004D2F32" w:rsidRPr="004D2F32" w:rsidRDefault="004D2F32" w:rsidP="004D2F32">
      <w:pPr>
        <w:numPr>
          <w:ilvl w:val="1"/>
          <w:numId w:val="23"/>
        </w:numPr>
      </w:pPr>
      <w:r w:rsidRPr="004D2F32">
        <w:t>pour le magasin et/ou les ateliers : capacité d’accueil pour l’organisation d’actions de sensibilisation et de pédagogie sur l’environnement</w:t>
      </w:r>
    </w:p>
    <w:p w14:paraId="11DD448A" w14:textId="77777777" w:rsidR="004D2F32" w:rsidRPr="004D2F32" w:rsidRDefault="004D2F32" w:rsidP="004D2F32">
      <w:pPr>
        <w:numPr>
          <w:ilvl w:val="1"/>
          <w:numId w:val="23"/>
        </w:numPr>
      </w:pPr>
      <w:r w:rsidRPr="004D2F32">
        <w:t>estimation financière des investissements nécessaires (voir « aspects financiers »)</w:t>
      </w:r>
    </w:p>
    <w:p w14:paraId="709B2989" w14:textId="77777777" w:rsidR="004D2F32" w:rsidRPr="004D2F32" w:rsidRDefault="004D2F32" w:rsidP="004D2F32"/>
    <w:p w14:paraId="0B9570F2" w14:textId="77777777" w:rsidR="004D2F32" w:rsidRPr="004D2F32" w:rsidRDefault="004D2F32" w:rsidP="004D2F32"/>
    <w:p w14:paraId="7F1AB745" w14:textId="77777777" w:rsidR="004D2F32" w:rsidRPr="004D2F32" w:rsidRDefault="004D2F32" w:rsidP="004D2F32">
      <w:pPr>
        <w:rPr>
          <w:u w:val="single"/>
        </w:rPr>
      </w:pPr>
      <w:r w:rsidRPr="004D2F32">
        <w:rPr>
          <w:u w:val="single"/>
        </w:rPr>
        <w:t>Aspects humains :</w:t>
      </w:r>
    </w:p>
    <w:p w14:paraId="3EF5DD95" w14:textId="77777777" w:rsidR="00D83D40" w:rsidRPr="004D2F32" w:rsidRDefault="00D83D40" w:rsidP="00D83D40">
      <w:pPr>
        <w:numPr>
          <w:ilvl w:val="0"/>
          <w:numId w:val="23"/>
        </w:numPr>
      </w:pPr>
      <w:r>
        <w:t>définition des besoins / activités du site de l’amont à l’aval.</w:t>
      </w:r>
    </w:p>
    <w:p w14:paraId="79427F5B" w14:textId="77777777" w:rsidR="004D2F32" w:rsidRPr="004D2F32" w:rsidRDefault="004D2F32" w:rsidP="004D2F32">
      <w:pPr>
        <w:numPr>
          <w:ilvl w:val="0"/>
          <w:numId w:val="23"/>
        </w:numPr>
      </w:pPr>
      <w:r w:rsidRPr="004D2F32">
        <w:t>évaluation de l’effectif total nécessaire</w:t>
      </w:r>
    </w:p>
    <w:p w14:paraId="071CCB49" w14:textId="77777777" w:rsidR="004D2F32" w:rsidRPr="004D2F32" w:rsidRDefault="004D2F32" w:rsidP="004D2F32">
      <w:pPr>
        <w:numPr>
          <w:ilvl w:val="0"/>
          <w:numId w:val="23"/>
        </w:numPr>
      </w:pPr>
      <w:r w:rsidRPr="004D2F32">
        <w:t>description des postes et des compétences, identification du personnel nécessaire (profil, niveau de qualification) notamment pour les personnels encadrants, types de contrat (voir la rubrique « aspects juridiques »)</w:t>
      </w:r>
    </w:p>
    <w:p w14:paraId="76AF617E" w14:textId="77777777" w:rsidR="004D2F32" w:rsidRPr="004D2F32" w:rsidRDefault="004D2F32" w:rsidP="004D2F32">
      <w:pPr>
        <w:numPr>
          <w:ilvl w:val="0"/>
          <w:numId w:val="23"/>
        </w:numPr>
      </w:pPr>
      <w:r w:rsidRPr="004D2F32">
        <w:lastRenderedPageBreak/>
        <w:t>analyse des formations nécessaires pour ces personnels et de l’offre de formation existante ; étude en particulier de la problématique des emplois subventionnés pour une durée limitée, impliquant un renouvellement fréquent du personnel</w:t>
      </w:r>
    </w:p>
    <w:p w14:paraId="413C24E5" w14:textId="77777777" w:rsidR="004A133E" w:rsidRDefault="004D2F32" w:rsidP="004A133E">
      <w:pPr>
        <w:numPr>
          <w:ilvl w:val="0"/>
          <w:numId w:val="23"/>
        </w:numPr>
      </w:pPr>
      <w:r w:rsidRPr="004D2F32">
        <w:t xml:space="preserve">analyse de l’articulation avec les structures existantes (possibilité d’évolutions de postes existants, tel que le gardien de déchèterie) ; </w:t>
      </w:r>
    </w:p>
    <w:p w14:paraId="3B60446D" w14:textId="77777777" w:rsidR="004D2F32" w:rsidRPr="004D2F32" w:rsidRDefault="004D2F32" w:rsidP="004D2F32"/>
    <w:p w14:paraId="772DDE43" w14:textId="77777777" w:rsidR="004D2F32" w:rsidRPr="004D2F32" w:rsidRDefault="004D2F32" w:rsidP="004D2F32">
      <w:r w:rsidRPr="004D2F32">
        <w:t>Sur ces aspects organisationnels et humains notamment, la pertinence du rattachement de la future structure à un réseau existant (ENVIE, Réseau des Ressourceries…) sera étudiée (soutien méthodologique, offre de formation, retours d’expériences…).</w:t>
      </w:r>
    </w:p>
    <w:p w14:paraId="35B4BA49" w14:textId="77777777" w:rsidR="004D2F32" w:rsidRPr="004D2F32" w:rsidRDefault="004D2F32" w:rsidP="004D2F32"/>
    <w:p w14:paraId="715B456E" w14:textId="77777777" w:rsidR="004D2F32" w:rsidRPr="004D2F32" w:rsidRDefault="004D2F32" w:rsidP="004D2F32"/>
    <w:p w14:paraId="55836EAB" w14:textId="77777777" w:rsidR="004D2F32" w:rsidRPr="004D2F32" w:rsidRDefault="004D2F32" w:rsidP="004D2F32">
      <w:pPr>
        <w:rPr>
          <w:u w:val="single"/>
        </w:rPr>
      </w:pPr>
      <w:r w:rsidRPr="004D2F32">
        <w:rPr>
          <w:u w:val="single"/>
        </w:rPr>
        <w:t>Aspects juridiques :</w:t>
      </w:r>
    </w:p>
    <w:p w14:paraId="2E396A91" w14:textId="77777777" w:rsidR="004D2F32" w:rsidRPr="004D2F32" w:rsidRDefault="004D2F32" w:rsidP="004D2F32">
      <w:pPr>
        <w:numPr>
          <w:ilvl w:val="0"/>
          <w:numId w:val="23"/>
        </w:numPr>
      </w:pPr>
      <w:r w:rsidRPr="004D2F32">
        <w:t>étude de la forme juridique la plus adaptée pour la nouvelle structure (association 1901, chantier d’insertion, entreprise d’insertion, régie, SCOP, SCIC…), comparatif des avantages et inconvénients de chaque scénario ; si le porteur de projet n’est pas identifié à ce stade, étude de la possibilité qu’une des structures recensées dans le diagnostic puisse jouer ce rôle (cf entretiens menés en phase 1).</w:t>
      </w:r>
    </w:p>
    <w:p w14:paraId="6BBA0B59" w14:textId="77777777" w:rsidR="004D2F32" w:rsidRPr="004D2F32" w:rsidRDefault="004D2F32" w:rsidP="004D2F32">
      <w:pPr>
        <w:numPr>
          <w:ilvl w:val="0"/>
          <w:numId w:val="23"/>
        </w:numPr>
      </w:pPr>
      <w:r w:rsidRPr="004D2F32">
        <w:t>étude des modalités de gestion et de contractualisation possibles, notamment avec la collectivité (marché public et conditions de mise en concurrence (critères sociaux et environnementaux des appels d’offres), subventionnement…)</w:t>
      </w:r>
    </w:p>
    <w:p w14:paraId="5B524AE5" w14:textId="77777777" w:rsidR="004D2F32" w:rsidRPr="004D2F32" w:rsidRDefault="004D2F32" w:rsidP="004D2F32">
      <w:pPr>
        <w:numPr>
          <w:ilvl w:val="0"/>
          <w:numId w:val="23"/>
        </w:numPr>
      </w:pPr>
      <w:r w:rsidRPr="004D2F32">
        <w:t>analyse de la pertinence du rattachement à un réseau de recycleries existant (local ou national)</w:t>
      </w:r>
    </w:p>
    <w:p w14:paraId="7F100CE1" w14:textId="77777777" w:rsidR="004D2F32" w:rsidRPr="004D2F32" w:rsidRDefault="004D2F32" w:rsidP="004D2F32">
      <w:pPr>
        <w:numPr>
          <w:ilvl w:val="0"/>
          <w:numId w:val="23"/>
        </w:numPr>
      </w:pPr>
      <w:r w:rsidRPr="004D2F32">
        <w:t>recensement des contraintes juridiques et réglementaires s’appliquant au projet (réglementation des établissements recevant du public, réglementation des installations classées pour la protection de l’environnement…)</w:t>
      </w:r>
    </w:p>
    <w:p w14:paraId="25CAFDD7" w14:textId="77777777" w:rsidR="004D2F32" w:rsidRPr="004D2F32" w:rsidRDefault="004D2F32" w:rsidP="004D2F32"/>
    <w:p w14:paraId="7778DC5F" w14:textId="77777777" w:rsidR="004D2F32" w:rsidRPr="004D2F32" w:rsidRDefault="004D2F32" w:rsidP="004D2F32">
      <w:r w:rsidRPr="004D2F32">
        <w:rPr>
          <w:i/>
          <w:iCs/>
        </w:rPr>
        <w:t>Sur ces aspects juridiques, il est recommandé de s’appuyer sur le guide AMORCE « Gestion des déchets : partenariats entre les collectivités et les structures de l’économie sociale et solidaire », édité en mars 2009</w:t>
      </w:r>
      <w:r w:rsidR="002F3354">
        <w:rPr>
          <w:i/>
          <w:iCs/>
        </w:rPr>
        <w:t>, ainsi que sur le rapport ADEME «  Analyse technique de structures de réemploi-réutilisation en France », 2017 dispose d’un chapitre dédié sur les aspects juridiques.</w:t>
      </w:r>
    </w:p>
    <w:p w14:paraId="72AB1C59" w14:textId="77777777" w:rsidR="004D2F32" w:rsidRPr="004D2F32" w:rsidRDefault="004D2F32" w:rsidP="004D2F32"/>
    <w:p w14:paraId="296B7BA5" w14:textId="77777777" w:rsidR="004D2F32" w:rsidRPr="004D2F32" w:rsidRDefault="004D2F32" w:rsidP="004D2F32">
      <w:pPr>
        <w:rPr>
          <w:u w:val="single"/>
        </w:rPr>
      </w:pPr>
      <w:r w:rsidRPr="004D2F32">
        <w:rPr>
          <w:u w:val="single"/>
        </w:rPr>
        <w:t xml:space="preserve">Aspects financiers : </w:t>
      </w:r>
    </w:p>
    <w:p w14:paraId="1B731F6B" w14:textId="77777777" w:rsidR="004D2F32" w:rsidRPr="004D2F32" w:rsidRDefault="004D2F32" w:rsidP="004D2F32">
      <w:pPr>
        <w:numPr>
          <w:ilvl w:val="0"/>
          <w:numId w:val="23"/>
        </w:numPr>
      </w:pPr>
      <w:r w:rsidRPr="004D2F32">
        <w:t>estimation des investissements nécessaires : site de stockage, ateliers et boutique, matériel (équipements, outillages, véhicules</w:t>
      </w:r>
      <w:r w:rsidR="004A133E">
        <w:t>, équipements assurant la traçabilité et comptage des flux Entrants/sortants du site</w:t>
      </w:r>
      <w:r w:rsidRPr="004D2F32">
        <w:t>…), montée en puissance éventuelle</w:t>
      </w:r>
    </w:p>
    <w:p w14:paraId="2A89015F" w14:textId="77777777" w:rsidR="005E335C" w:rsidRDefault="004D2F32" w:rsidP="00C02FD6">
      <w:pPr>
        <w:numPr>
          <w:ilvl w:val="0"/>
          <w:numId w:val="23"/>
        </w:numPr>
      </w:pPr>
      <w:r w:rsidRPr="004D2F32">
        <w:t xml:space="preserve">identification des </w:t>
      </w:r>
      <w:r w:rsidR="002F3354">
        <w:t xml:space="preserve">postes de charges </w:t>
      </w:r>
      <w:r w:rsidR="005E335C">
        <w:t xml:space="preserve">(estimations des charges </w:t>
      </w:r>
      <w:r w:rsidR="002F3354" w:rsidRPr="004D2F32">
        <w:t>de fonctionnement et du coût du personnel sur 5 ans</w:t>
      </w:r>
      <w:r w:rsidR="005E335C">
        <w:t xml:space="preserve">) </w:t>
      </w:r>
      <w:r w:rsidR="002F3354">
        <w:t xml:space="preserve">et </w:t>
      </w:r>
      <w:r w:rsidR="005E335C">
        <w:t xml:space="preserve">des postes </w:t>
      </w:r>
      <w:r w:rsidR="002F3354">
        <w:t xml:space="preserve">de </w:t>
      </w:r>
      <w:r w:rsidR="005E335C">
        <w:t>recettes : prestations, ventes</w:t>
      </w:r>
      <w:r w:rsidRPr="004D2F32">
        <w:t>, financements et partenariats possibles (techniques, aides au développement</w:t>
      </w:r>
      <w:r w:rsidR="00DA4A7F">
        <w:t xml:space="preserve"> type DLA</w:t>
      </w:r>
      <w:r w:rsidRPr="004D2F32">
        <w:t>…)</w:t>
      </w:r>
      <w:r w:rsidR="005E335C">
        <w:t xml:space="preserve"> ; </w:t>
      </w:r>
    </w:p>
    <w:p w14:paraId="65066783" w14:textId="77777777" w:rsidR="004D2F32" w:rsidRPr="004D2F32" w:rsidRDefault="005E335C" w:rsidP="00C02FD6">
      <w:pPr>
        <w:numPr>
          <w:ilvl w:val="0"/>
          <w:numId w:val="23"/>
        </w:numPr>
      </w:pPr>
      <w:r>
        <w:t>identification de</w:t>
      </w:r>
      <w:r w:rsidR="002F3354">
        <w:t>s acteurs financeurs (éco-organisames, pouvoirs publics, fonds privés</w:t>
      </w:r>
      <w:r w:rsidR="00DA4A7F">
        <w:t>-mécénats</w:t>
      </w:r>
      <w:r w:rsidR="002F3354">
        <w:t>…)</w:t>
      </w:r>
    </w:p>
    <w:p w14:paraId="41BDE9CD" w14:textId="77777777" w:rsidR="004D2F32" w:rsidRPr="004D2F32" w:rsidRDefault="004D2F32" w:rsidP="004D2F32">
      <w:pPr>
        <w:numPr>
          <w:ilvl w:val="0"/>
          <w:numId w:val="23"/>
        </w:numPr>
      </w:pPr>
      <w:r w:rsidRPr="004D2F32">
        <w:t>évaluation de la capacité d’autofinancement et analyse de la viabilité économique sur 5 ans</w:t>
      </w:r>
    </w:p>
    <w:p w14:paraId="2DBF35D1" w14:textId="77777777" w:rsidR="004D2F32" w:rsidRDefault="004D2F32" w:rsidP="004D2F32">
      <w:pPr>
        <w:numPr>
          <w:ilvl w:val="0"/>
          <w:numId w:val="23"/>
        </w:numPr>
      </w:pPr>
      <w:r w:rsidRPr="004D2F32">
        <w:t>compte de résultat prévisionnel sur 5 ans</w:t>
      </w:r>
    </w:p>
    <w:p w14:paraId="1B804C53" w14:textId="77777777" w:rsidR="005E335C" w:rsidRDefault="005E335C" w:rsidP="004D2F32">
      <w:pPr>
        <w:numPr>
          <w:ilvl w:val="0"/>
          <w:numId w:val="23"/>
        </w:numPr>
      </w:pPr>
      <w:r>
        <w:t xml:space="preserve">impact économique pour les collectivités en termes de coût de collecte et  gestion des déchets </w:t>
      </w:r>
    </w:p>
    <w:p w14:paraId="23FCC4E0" w14:textId="77777777" w:rsidR="002F3354" w:rsidRPr="004D2F32" w:rsidRDefault="005E335C" w:rsidP="002F3354">
      <w:r>
        <w:t>L</w:t>
      </w:r>
      <w:r w:rsidR="002F3354">
        <w:t xml:space="preserve">e prestataire devra </w:t>
      </w:r>
      <w:r>
        <w:t>donc analyser et proposer un modèle économique de l’activité recyclerie. Les hypothèses devront être argumentées et clairement référencées.</w:t>
      </w:r>
    </w:p>
    <w:p w14:paraId="33198C1C" w14:textId="77777777" w:rsidR="004D2F32" w:rsidRPr="004D2F32" w:rsidRDefault="004D2F32" w:rsidP="004D2F32">
      <w:r w:rsidRPr="004D2F32">
        <w:rPr>
          <w:u w:val="single"/>
        </w:rPr>
        <w:lastRenderedPageBreak/>
        <w:t>Aspects territoriaux</w:t>
      </w:r>
      <w:r w:rsidRPr="004D2F32">
        <w:t> :</w:t>
      </w:r>
    </w:p>
    <w:p w14:paraId="7620D3A1" w14:textId="77777777" w:rsidR="004D2F32" w:rsidRPr="004D2F32" w:rsidRDefault="004D2F32" w:rsidP="004D2F32">
      <w:r w:rsidRPr="004D2F32">
        <w:t xml:space="preserve">L’objectif de cette rubrique est d’identifier la plus-value que peut apporter la recyclerie à la collectivité, au-delà des aspects liés à la </w:t>
      </w:r>
      <w:r w:rsidR="00447D39">
        <w:t xml:space="preserve">réduction et à la </w:t>
      </w:r>
      <w:r w:rsidRPr="004D2F32">
        <w:t xml:space="preserve">gestion des déchets : création de lien social, rayonnement sur les communes environnantes, création d’activité économique et d’emploi, offre de biens de consommation </w:t>
      </w:r>
      <w:r w:rsidR="00782325">
        <w:t xml:space="preserve">de seconde main </w:t>
      </w:r>
      <w:r w:rsidRPr="004D2F32">
        <w:t xml:space="preserve">plus facilement accessibles </w:t>
      </w:r>
      <w:r w:rsidR="00782325">
        <w:t>à tout type de population</w:t>
      </w:r>
      <w:r w:rsidRPr="004D2F32">
        <w:t xml:space="preserve">, développement des actions de communication/sensibilisation à l’environnement </w:t>
      </w:r>
      <w:r w:rsidR="002F3354">
        <w:t xml:space="preserve">et plus spécifiquement à l’économie circulaire et à une consommation plus responable </w:t>
      </w:r>
      <w:r w:rsidRPr="004D2F32">
        <w:t xml:space="preserve">auprès des producteurs de déchets, des usagers de la recyclerie et du grand public… </w:t>
      </w:r>
    </w:p>
    <w:p w14:paraId="6463AFF0" w14:textId="77777777" w:rsidR="004D2F32" w:rsidRPr="004D2F32" w:rsidRDefault="004D2F32" w:rsidP="004D2F32">
      <w:r w:rsidRPr="004D2F32">
        <w:t xml:space="preserve">  </w:t>
      </w:r>
    </w:p>
    <w:p w14:paraId="5F616C1E" w14:textId="77777777" w:rsidR="004D2F32" w:rsidRPr="004D2F32" w:rsidRDefault="004D2F32" w:rsidP="004D2F32"/>
    <w:p w14:paraId="377DA440" w14:textId="77777777" w:rsidR="004D2F32" w:rsidRPr="004D2F32" w:rsidRDefault="004D2F32" w:rsidP="004D2F32">
      <w:r w:rsidRPr="004D2F32">
        <w:t>L’ensemble de ces éléments, notamment l’analyse comparative des scénarios d’implantation, fera l’objet d’une synthèse qui devra permettre de conclure sur la faisabilité ou non d’une recyclerie adaptée aux conditions du territoire.</w:t>
      </w:r>
    </w:p>
    <w:p w14:paraId="6A12ED8F" w14:textId="77777777" w:rsidR="004D2F32" w:rsidRDefault="004D2F32" w:rsidP="004D2F32"/>
    <w:p w14:paraId="73307DA2" w14:textId="77777777" w:rsidR="002F3354" w:rsidRPr="004D2F32" w:rsidRDefault="004A133E" w:rsidP="004D2F32">
      <w:r>
        <w:t xml:space="preserve">Le prestataire devra notamment mettre en évidence le niveau de performance globale </w:t>
      </w:r>
      <w:r w:rsidR="00B0239B">
        <w:t xml:space="preserve">attendue </w:t>
      </w:r>
      <w:r>
        <w:t xml:space="preserve">de la recyclerie, notamment en particulier </w:t>
      </w:r>
      <w:r w:rsidR="00B0239B">
        <w:t>en termes de</w:t>
      </w:r>
      <w:r>
        <w:t xml:space="preserve"> ta</w:t>
      </w:r>
      <w:r w:rsidR="00B0239B">
        <w:t>ux de réemploi-réutilisation et de co</w:t>
      </w:r>
      <w:r w:rsidR="006738F9">
        <w:t>ûts.</w:t>
      </w:r>
    </w:p>
    <w:p w14:paraId="2650A544" w14:textId="77777777" w:rsidR="004D2F32" w:rsidRPr="004D2F32" w:rsidRDefault="004D2F32" w:rsidP="004D2F32"/>
    <w:p w14:paraId="7EE0ED74" w14:textId="77777777" w:rsidR="004D2F32" w:rsidRPr="004D2F32" w:rsidRDefault="004D2F32" w:rsidP="004D2F32"/>
    <w:p w14:paraId="16026D7C" w14:textId="77777777" w:rsidR="004D2F32" w:rsidRPr="004D2F32" w:rsidRDefault="004D2F32" w:rsidP="004D2F32">
      <w:pPr>
        <w:rPr>
          <w:b/>
          <w:i/>
          <w:u w:val="single"/>
        </w:rPr>
      </w:pPr>
      <w:r w:rsidRPr="004D2F32">
        <w:rPr>
          <w:b/>
          <w:i/>
          <w:u w:val="single"/>
        </w:rPr>
        <w:t>3</w:t>
      </w:r>
      <w:r w:rsidRPr="004D2F32">
        <w:rPr>
          <w:b/>
          <w:i/>
          <w:u w:val="single"/>
          <w:vertAlign w:val="superscript"/>
        </w:rPr>
        <w:t>ème</w:t>
      </w:r>
      <w:r w:rsidRPr="004D2F32">
        <w:rPr>
          <w:b/>
          <w:i/>
          <w:u w:val="single"/>
        </w:rPr>
        <w:t xml:space="preserve"> partie (optionnelle) de l’étude : accompagnement</w:t>
      </w:r>
    </w:p>
    <w:p w14:paraId="762EE8B6" w14:textId="77777777" w:rsidR="004D2F32" w:rsidRPr="004D2F32" w:rsidRDefault="004D2F32" w:rsidP="004D2F32">
      <w:pPr>
        <w:rPr>
          <w:b/>
          <w:i/>
        </w:rPr>
      </w:pPr>
      <w:r w:rsidRPr="004D2F32">
        <w:rPr>
          <w:b/>
          <w:i/>
        </w:rPr>
        <w:t>Accompagnement du porteur de projet pendant les premiers mois de fonctionnement : aide pour la gestion des ressources humaines, appui pour la contractualisation avec la collectivité...</w:t>
      </w:r>
    </w:p>
    <w:p w14:paraId="00A296F1" w14:textId="77777777" w:rsidR="004D2F32" w:rsidRPr="004D2F32" w:rsidRDefault="004D2F32" w:rsidP="004D2F32"/>
    <w:p w14:paraId="788542BC" w14:textId="77777777" w:rsidR="004D2F32" w:rsidRDefault="004D2F32" w:rsidP="004D2F32"/>
    <w:p w14:paraId="2B5E266D" w14:textId="77777777" w:rsidR="00782325" w:rsidRDefault="00782325" w:rsidP="004D2F32"/>
    <w:p w14:paraId="55F4F9D7" w14:textId="77777777" w:rsidR="003B7046" w:rsidRPr="00782325" w:rsidRDefault="00782325" w:rsidP="003B7046">
      <w:pPr>
        <w:pBdr>
          <w:top w:val="single" w:sz="4" w:space="1" w:color="auto"/>
          <w:left w:val="single" w:sz="4" w:space="4" w:color="auto"/>
          <w:bottom w:val="single" w:sz="4" w:space="1" w:color="auto"/>
          <w:right w:val="single" w:sz="4" w:space="4" w:color="auto"/>
        </w:pBdr>
        <w:rPr>
          <w:color w:val="FF0000"/>
        </w:rPr>
      </w:pPr>
      <w:r w:rsidRPr="004A133E">
        <w:rPr>
          <w:b/>
          <w:color w:val="00B050"/>
        </w:rPr>
        <w:t xml:space="preserve">Pour mener à bien cette étude, le prestataire devra se référer et mobiliser les enseignements issus de l’étude ADEME, Analyse technico-économique des structures de réemploi-réutilisation en </w:t>
      </w:r>
      <w:r w:rsidR="00D83D40">
        <w:rPr>
          <w:b/>
          <w:color w:val="00B050"/>
        </w:rPr>
        <w:t>France, 2017 et en particulier la note de recommandations destinée aux porteurs de projet.</w:t>
      </w:r>
      <w:r w:rsidR="003B7046" w:rsidRPr="004A133E">
        <w:rPr>
          <w:b/>
        </w:rPr>
        <w:t xml:space="preserve"> </w:t>
      </w:r>
      <w:hyperlink r:id="rId20" w:history="1">
        <w:r w:rsidR="003B7046" w:rsidRPr="004A133E">
          <w:rPr>
            <w:rStyle w:val="Lienhypertexte"/>
            <w:b/>
          </w:rPr>
          <w:t>http://www.ademe.fr/analyse-technico-economique-structures-reemploi-reutilisation-france</w:t>
        </w:r>
      </w:hyperlink>
    </w:p>
    <w:p w14:paraId="32218991" w14:textId="77777777" w:rsidR="00782325" w:rsidRPr="00782325" w:rsidRDefault="00782325" w:rsidP="004D2F32">
      <w:pPr>
        <w:rPr>
          <w:b/>
        </w:rPr>
      </w:pPr>
      <w:r w:rsidRPr="00782325">
        <w:rPr>
          <w:b/>
        </w:rPr>
        <w:t xml:space="preserve"> </w:t>
      </w:r>
    </w:p>
    <w:p w14:paraId="4BA75F0F" w14:textId="77777777" w:rsidR="004D2F32" w:rsidRPr="004D2F32" w:rsidRDefault="004D2F32" w:rsidP="004D2F32"/>
    <w:p w14:paraId="6EF6A50D" w14:textId="6D9D59B9" w:rsidR="004D2F32" w:rsidRPr="004D2F32" w:rsidRDefault="004D2F32" w:rsidP="00CE0133">
      <w:pPr>
        <w:pStyle w:val="Titre2"/>
      </w:pPr>
      <w:bookmarkStart w:id="17" w:name="_Toc509822347"/>
      <w:r w:rsidRPr="004D2F32">
        <w:t>Résultats attendus de l’étude</w:t>
      </w:r>
      <w:bookmarkEnd w:id="17"/>
    </w:p>
    <w:p w14:paraId="0726E56D" w14:textId="77777777" w:rsidR="004D2F32" w:rsidRPr="004D2F32" w:rsidRDefault="004D2F32" w:rsidP="004D2F32"/>
    <w:p w14:paraId="7A3C4A41" w14:textId="77777777" w:rsidR="004D2F32" w:rsidRPr="004D2F32" w:rsidRDefault="004D2F32" w:rsidP="004D2F32">
      <w:r w:rsidRPr="004D2F32">
        <w:t xml:space="preserve">Un rapport intermédiaire sera fourni en fin de première phase, présentant le diagnostic du territoire (gisements, organisation de la gestion des déchets, acteurs locaux). </w:t>
      </w:r>
    </w:p>
    <w:p w14:paraId="75F9A0A3" w14:textId="77777777" w:rsidR="004D2F32" w:rsidRPr="004D2F32" w:rsidRDefault="004D2F32" w:rsidP="004D2F32"/>
    <w:p w14:paraId="04948554" w14:textId="77777777" w:rsidR="004D2F32" w:rsidRPr="004D2F32" w:rsidRDefault="004D2F32" w:rsidP="004D2F32">
      <w:r w:rsidRPr="004D2F32">
        <w:t xml:space="preserve">Les résultats finaux seront remis sous la forme d’un rapport complet </w:t>
      </w:r>
      <w:r w:rsidRPr="004D2F32">
        <w:rPr>
          <w:b/>
          <w:i/>
        </w:rPr>
        <w:t>(préciser ici le nombre d’exemplaires papiers ou numériques souhaités)</w:t>
      </w:r>
      <w:r w:rsidRPr="004D2F32">
        <w:rPr>
          <w:i/>
        </w:rPr>
        <w:t xml:space="preserve">. </w:t>
      </w:r>
      <w:r w:rsidRPr="004D2F32">
        <w:t>Une synthèse de l’étude</w:t>
      </w:r>
      <w:r w:rsidR="00D83D40">
        <w:t xml:space="preserve"> et un diaporama de présentation</w:t>
      </w:r>
      <w:r w:rsidRPr="004D2F32">
        <w:t>, diffusable à un large public d’élus et d’acteurs du territoire, devr</w:t>
      </w:r>
      <w:r w:rsidR="00D83D40">
        <w:t xml:space="preserve">ont </w:t>
      </w:r>
      <w:r w:rsidRPr="004D2F32">
        <w:t xml:space="preserve">également être </w:t>
      </w:r>
      <w:r w:rsidR="00D83D40">
        <w:t>réalisés</w:t>
      </w:r>
      <w:r w:rsidRPr="004D2F32">
        <w:t>.</w:t>
      </w:r>
    </w:p>
    <w:p w14:paraId="50CBA196" w14:textId="77777777" w:rsidR="004D2F32" w:rsidRPr="004D2F32" w:rsidRDefault="004D2F32" w:rsidP="004D2F32"/>
    <w:p w14:paraId="2F02C891" w14:textId="77777777" w:rsidR="004D2F32" w:rsidRPr="004D2F32" w:rsidRDefault="004D2F32" w:rsidP="004D2F32"/>
    <w:p w14:paraId="18D52AAF" w14:textId="77777777" w:rsidR="004D2F32" w:rsidRPr="004D2F32" w:rsidRDefault="004D2F32" w:rsidP="004D2F32">
      <w:pPr>
        <w:rPr>
          <w:b/>
          <w:u w:val="single"/>
        </w:rPr>
      </w:pPr>
    </w:p>
    <w:p w14:paraId="44D34468" w14:textId="0E047467" w:rsidR="004D2F32" w:rsidRPr="004D2F32" w:rsidRDefault="004D2F32" w:rsidP="00CE0133">
      <w:pPr>
        <w:pStyle w:val="Titre2"/>
      </w:pPr>
      <w:bookmarkStart w:id="18" w:name="_Toc509822348"/>
      <w:r w:rsidRPr="004D2F32">
        <w:lastRenderedPageBreak/>
        <w:t>Pilotage et suivi de l’étude</w:t>
      </w:r>
      <w:bookmarkEnd w:id="18"/>
      <w:r w:rsidRPr="004D2F32">
        <w:t xml:space="preserve"> </w:t>
      </w:r>
    </w:p>
    <w:p w14:paraId="77F41289" w14:textId="77777777" w:rsidR="004D2F32" w:rsidRPr="004D2F32" w:rsidRDefault="004D2F32" w:rsidP="004D2F32">
      <w:pPr>
        <w:rPr>
          <w:b/>
          <w:bCs/>
        </w:rPr>
      </w:pPr>
    </w:p>
    <w:p w14:paraId="6977F9EB" w14:textId="77777777" w:rsidR="004D2F32" w:rsidRPr="004D2F32" w:rsidRDefault="004D2F32" w:rsidP="004D2F32">
      <w:pPr>
        <w:rPr>
          <w:bCs/>
          <w:i/>
        </w:rPr>
      </w:pPr>
      <w:r w:rsidRPr="004D2F32">
        <w:rPr>
          <w:bCs/>
        </w:rPr>
        <w:t xml:space="preserve">Le suivi technique de cette étude sera assuré par … </w:t>
      </w:r>
      <w:r w:rsidRPr="004D2F32">
        <w:rPr>
          <w:b/>
          <w:bCs/>
          <w:i/>
        </w:rPr>
        <w:t>(préciser le service ou la personne en charge).</w:t>
      </w:r>
    </w:p>
    <w:p w14:paraId="3ABB98CB" w14:textId="77777777" w:rsidR="004D2F32" w:rsidRPr="004D2F32" w:rsidRDefault="004D2F32" w:rsidP="004D2F32">
      <w:pPr>
        <w:rPr>
          <w:bCs/>
        </w:rPr>
      </w:pPr>
    </w:p>
    <w:p w14:paraId="49E17737" w14:textId="77777777" w:rsidR="004D2F32" w:rsidRPr="004D2F32" w:rsidRDefault="004D2F32" w:rsidP="004D2F32">
      <w:pPr>
        <w:rPr>
          <w:bCs/>
        </w:rPr>
      </w:pPr>
      <w:r w:rsidRPr="004D2F32">
        <w:rPr>
          <w:bCs/>
        </w:rPr>
        <w:t xml:space="preserve">Un comité de pilotage sera également constitué </w:t>
      </w:r>
      <w:r w:rsidRPr="004D2F32">
        <w:rPr>
          <w:b/>
          <w:bCs/>
          <w:i/>
        </w:rPr>
        <w:t>(préciser : collectivités concernées – élus dont un élu référent, services techniques en charge de l’environnement, de l’économie et du social – , porteur de projet s’il est déjà identifié, Région, Direction régionale de l’ADEME, acteurs de l’insertion sociale et professionelle…)</w:t>
      </w:r>
      <w:r w:rsidRPr="004D2F32">
        <w:rPr>
          <w:bCs/>
          <w:i/>
        </w:rPr>
        <w:t xml:space="preserve"> </w:t>
      </w:r>
      <w:r w:rsidRPr="004D2F32">
        <w:rPr>
          <w:bCs/>
        </w:rPr>
        <w:t xml:space="preserve">et se réunira au minimum trois fois pendant la durée de l’étude : au lancement des travaux, en fin de première phase (diagnostic) et en fin d’étude en vue de la validation du projet. D’autres points d’étapes pourront être organisés. </w:t>
      </w:r>
    </w:p>
    <w:p w14:paraId="69A76028" w14:textId="77777777" w:rsidR="004D2F32" w:rsidRPr="004D2F32" w:rsidRDefault="004D2F32" w:rsidP="004D2F32">
      <w:pPr>
        <w:rPr>
          <w:bCs/>
        </w:rPr>
      </w:pPr>
    </w:p>
    <w:p w14:paraId="5520BCF1" w14:textId="77777777" w:rsidR="004D2F32" w:rsidRPr="004D2F32" w:rsidRDefault="004D2F32" w:rsidP="004D2F32">
      <w:pPr>
        <w:rPr>
          <w:bCs/>
        </w:rPr>
      </w:pPr>
      <w:r w:rsidRPr="004D2F32">
        <w:rPr>
          <w:bCs/>
        </w:rPr>
        <w:t>Les comptes-rendus de ces réunions se</w:t>
      </w:r>
      <w:r w:rsidR="002F3354">
        <w:rPr>
          <w:bCs/>
        </w:rPr>
        <w:t xml:space="preserve">ront rédigés par le prestataire et transmis sous </w:t>
      </w:r>
      <w:r w:rsidR="00D83D40">
        <w:rPr>
          <w:bCs/>
        </w:rPr>
        <w:t>X</w:t>
      </w:r>
      <w:r w:rsidR="002F3354">
        <w:rPr>
          <w:bCs/>
        </w:rPr>
        <w:t xml:space="preserve"> jours pour validation au maître d’ouvrage de l’étude.</w:t>
      </w:r>
    </w:p>
    <w:p w14:paraId="63FD3E4B" w14:textId="77777777" w:rsidR="004D2F32" w:rsidRPr="004D2F32" w:rsidRDefault="004D2F32" w:rsidP="004D2F32">
      <w:pPr>
        <w:rPr>
          <w:bCs/>
        </w:rPr>
      </w:pPr>
    </w:p>
    <w:p w14:paraId="054BADCC" w14:textId="77777777" w:rsidR="004D2F32" w:rsidRPr="004D2F32" w:rsidRDefault="004D2F32" w:rsidP="004D2F32"/>
    <w:p w14:paraId="435729D3" w14:textId="77777777" w:rsidR="004D2F32" w:rsidRPr="004D2F32" w:rsidRDefault="004D2F32" w:rsidP="004D2F32"/>
    <w:p w14:paraId="01EC5EC5" w14:textId="2377C3C9" w:rsidR="004D2F32" w:rsidRPr="004D2F32" w:rsidRDefault="004D2F32" w:rsidP="00CE0133">
      <w:pPr>
        <w:pStyle w:val="Titre2"/>
      </w:pPr>
      <w:bookmarkStart w:id="19" w:name="_Toc509822349"/>
      <w:r w:rsidRPr="004D2F32">
        <w:t>Planning prévisionnel du projet :</w:t>
      </w:r>
      <w:bookmarkEnd w:id="19"/>
    </w:p>
    <w:p w14:paraId="63FC5A3F" w14:textId="77777777" w:rsidR="004D2F32" w:rsidRPr="004D2F32" w:rsidRDefault="004D2F32" w:rsidP="004D2F32"/>
    <w:p w14:paraId="631F02F2" w14:textId="77777777" w:rsidR="004D2F32" w:rsidRPr="004D2F32" w:rsidRDefault="004D2F32" w:rsidP="004D2F32">
      <w:r w:rsidRPr="004D2F32">
        <w:t xml:space="preserve">Il est proposé que la durée de l’étude n’excède pas … mois </w:t>
      </w:r>
      <w:r w:rsidRPr="004D2F32">
        <w:rPr>
          <w:b/>
          <w:i/>
        </w:rPr>
        <w:t>(à préciser – a priori 4 à 6 mois)</w:t>
      </w:r>
      <w:r w:rsidRPr="004D2F32">
        <w:t xml:space="preserve">, le lancement de l’étude étant prévu en … </w:t>
      </w:r>
      <w:r w:rsidRPr="004D2F32">
        <w:rPr>
          <w:b/>
          <w:i/>
        </w:rPr>
        <w:t>(date à préciser).</w:t>
      </w:r>
      <w:r w:rsidRPr="004D2F32">
        <w:t xml:space="preserve"> Le candidat proposera donc un planning de travail permettant de respecter cette donnée. </w:t>
      </w:r>
    </w:p>
    <w:p w14:paraId="37C0E983" w14:textId="77777777" w:rsidR="002B4CFA" w:rsidRDefault="002B4CFA" w:rsidP="00A57BC8"/>
    <w:p w14:paraId="7ECB1A22" w14:textId="3F259D3F" w:rsidR="00894735" w:rsidRPr="009205F9" w:rsidRDefault="00894735" w:rsidP="00894735">
      <w:pPr>
        <w:pStyle w:val="Titre1"/>
        <w:numPr>
          <w:ilvl w:val="0"/>
          <w:numId w:val="13"/>
        </w:numPr>
        <w:spacing w:before="240" w:after="120" w:afterAutospacing="0"/>
      </w:pPr>
      <w:bookmarkStart w:id="20" w:name="_Toc333420693"/>
      <w:bookmarkStart w:id="21" w:name="_Toc334000235"/>
      <w:bookmarkStart w:id="22" w:name="_Toc334109630"/>
      <w:bookmarkStart w:id="23" w:name="_Toc334172102"/>
      <w:bookmarkStart w:id="24" w:name="_Toc509822350"/>
      <w:r w:rsidRPr="009205F9">
        <w:t>RESTITUTION ET CONFIDENTIALITE</w:t>
      </w:r>
      <w:bookmarkEnd w:id="20"/>
      <w:bookmarkEnd w:id="21"/>
      <w:bookmarkEnd w:id="22"/>
      <w:bookmarkEnd w:id="23"/>
      <w:bookmarkEnd w:id="24"/>
    </w:p>
    <w:p w14:paraId="50B6787F" w14:textId="77777777" w:rsidR="00894735" w:rsidRPr="009205F9" w:rsidRDefault="00894735" w:rsidP="00894735">
      <w:r w:rsidRPr="009205F9">
        <w:t xml:space="preserve">A l’issue de la mission, le prestataire transmet le résultat de l’étude par l’utilisation du portail Internet </w:t>
      </w:r>
      <w:r w:rsidRPr="00C22DF2">
        <w:rPr>
          <w:b/>
        </w:rPr>
        <w:t>DIAGADEME</w:t>
      </w:r>
      <w:r w:rsidRPr="009205F9">
        <w:t xml:space="preserve"> (</w:t>
      </w:r>
      <w:hyperlink r:id="rId21" w:history="1">
        <w:r w:rsidRPr="009205F9">
          <w:rPr>
            <w:rStyle w:val="Lienhypertexte"/>
          </w:rPr>
          <w:t>www.diagademe.fr</w:t>
        </w:r>
      </w:hyperlink>
      <w:r w:rsidRPr="009205F9">
        <w:t>)  comprenant :</w:t>
      </w:r>
    </w:p>
    <w:p w14:paraId="03397A94" w14:textId="77777777" w:rsidR="00894735" w:rsidRPr="009205F9" w:rsidRDefault="00894735" w:rsidP="00894735"/>
    <w:p w14:paraId="4F203C75" w14:textId="77777777" w:rsidR="00894735" w:rsidRPr="009205F9" w:rsidRDefault="00894735" w:rsidP="00894735">
      <w:pPr>
        <w:numPr>
          <w:ilvl w:val="0"/>
          <w:numId w:val="27"/>
        </w:numPr>
      </w:pPr>
      <w:r w:rsidRPr="009205F9">
        <w:t>Le rapport final d’étude</w:t>
      </w:r>
    </w:p>
    <w:p w14:paraId="22BC334B" w14:textId="77777777" w:rsidR="00894735" w:rsidRPr="009205F9" w:rsidRDefault="00894735" w:rsidP="00894735">
      <w:pPr>
        <w:numPr>
          <w:ilvl w:val="0"/>
          <w:numId w:val="27"/>
        </w:numPr>
      </w:pPr>
      <w:r w:rsidRPr="009205F9">
        <w:t>Une fiche de synthèse (figurant en annexe du présent cahier des charges).</w:t>
      </w:r>
    </w:p>
    <w:p w14:paraId="2908861C" w14:textId="77777777" w:rsidR="00894735" w:rsidRPr="009205F9" w:rsidRDefault="00894735" w:rsidP="00894735"/>
    <w:p w14:paraId="470DAD0C" w14:textId="77777777" w:rsidR="00894735" w:rsidRPr="009205F9" w:rsidRDefault="00894735" w:rsidP="00894735">
      <w:r w:rsidRPr="009205F9">
        <w:sym w:font="Wingdings" w:char="F0E8"/>
      </w:r>
      <w:r w:rsidRPr="009205F9">
        <w:t xml:space="preserve"> cf. « Préambule – Le suivi technique de l’ADEME »</w:t>
      </w:r>
    </w:p>
    <w:p w14:paraId="72B48D22" w14:textId="77777777" w:rsidR="00894735" w:rsidRPr="009205F9" w:rsidRDefault="00894735" w:rsidP="00894735"/>
    <w:p w14:paraId="13974126" w14:textId="77777777" w:rsidR="00894735" w:rsidRPr="009205F9" w:rsidRDefault="00894735" w:rsidP="00894735">
      <w:r w:rsidRPr="009205F9">
        <w:t>La confidentialité des ces informations est garantie par l’utilisation des codes d’accès délivrés par l’ADEME qui vous sont strictement personnels.</w:t>
      </w:r>
    </w:p>
    <w:p w14:paraId="2CAB0295" w14:textId="77777777" w:rsidR="00894735" w:rsidRDefault="00894735" w:rsidP="00A57BC8"/>
    <w:p w14:paraId="378ED550" w14:textId="3E8F516A" w:rsidR="004F0E1B" w:rsidRDefault="004F0E1B" w:rsidP="004F0E1B">
      <w:pPr>
        <w:pStyle w:val="Titre1"/>
        <w:keepNext/>
        <w:tabs>
          <w:tab w:val="left" w:pos="426"/>
        </w:tabs>
        <w:spacing w:before="120" w:after="0" w:afterAutospacing="0"/>
        <w:ind w:left="360" w:hanging="360"/>
      </w:pPr>
      <w:bookmarkStart w:id="25" w:name="_Toc509822351"/>
      <w:r>
        <w:t>Contrôle</w:t>
      </w:r>
      <w:bookmarkEnd w:id="25"/>
    </w:p>
    <w:p w14:paraId="7D9A26F7" w14:textId="77777777" w:rsidR="004F0E1B" w:rsidRDefault="004F0E1B" w:rsidP="004F0E1B">
      <w:r w:rsidRPr="00585D17">
        <w:t>L'étude une fois réalisée pourra faire l'objet - ce n'est pas systématique - d'un contrôle approfondi. Dans le souci de tester un échantillonnage représentatif, les dossiers seront choisis de manière aléatoire. Eventuellement un contrôle sur site pourra être mené par un expert mandaté par l'ADEME afin de juger de la qualité de l'étude, de l'objectivité du rapport.</w:t>
      </w:r>
    </w:p>
    <w:p w14:paraId="1DD5C7D2" w14:textId="77777777" w:rsidR="004F0E1B" w:rsidRDefault="004F0E1B" w:rsidP="004F0E1B"/>
    <w:p w14:paraId="2D5F80F5" w14:textId="77777777" w:rsidR="004F0E1B" w:rsidRPr="0044591E" w:rsidRDefault="004F0E1B" w:rsidP="00A57BC8">
      <w:pPr>
        <w:sectPr w:rsidR="004F0E1B" w:rsidRPr="0044591E" w:rsidSect="00D871CB">
          <w:pgSz w:w="11906" w:h="16838"/>
          <w:pgMar w:top="902" w:right="1418" w:bottom="1418" w:left="1418" w:header="709" w:footer="709" w:gutter="0"/>
          <w:cols w:space="708"/>
          <w:docGrid w:linePitch="360"/>
        </w:sectPr>
      </w:pPr>
    </w:p>
    <w:p w14:paraId="43E2FD49" w14:textId="77777777" w:rsidR="00E506E1" w:rsidRDefault="00E506E1" w:rsidP="00A57BC8"/>
    <w:p w14:paraId="790D37F6" w14:textId="77777777" w:rsidR="00F4484F" w:rsidRPr="00F4484F" w:rsidRDefault="00F4484F" w:rsidP="00F4484F">
      <w:pPr>
        <w:spacing w:before="100" w:beforeAutospacing="1" w:after="100" w:afterAutospacing="1"/>
        <w:ind w:right="4252"/>
        <w:outlineLvl w:val="2"/>
        <w:rPr>
          <w:rFonts w:asciiTheme="minorHAnsi" w:hAnsiTheme="minorHAnsi"/>
          <w:b/>
          <w:bCs/>
          <w:noProof w:val="0"/>
          <w:color w:val="2F5496" w:themeColor="accent5" w:themeShade="BF"/>
          <w:sz w:val="22"/>
          <w:szCs w:val="22"/>
        </w:rPr>
      </w:pPr>
      <w:r w:rsidRPr="00F4484F">
        <w:rPr>
          <w:rFonts w:asciiTheme="minorHAnsi" w:hAnsiTheme="minorHAnsi"/>
          <w:b/>
          <w:bCs/>
          <w:noProof w:val="0"/>
          <w:color w:val="2F5496" w:themeColor="accent5" w:themeShade="BF"/>
          <w:sz w:val="22"/>
          <w:szCs w:val="22"/>
        </w:rPr>
        <w:t>L’ADEME en bref</w:t>
      </w:r>
    </w:p>
    <w:p w14:paraId="0B28BFB2" w14:textId="77777777" w:rsidR="00F4484F" w:rsidRPr="00F4484F" w:rsidRDefault="00F4484F" w:rsidP="00F4484F">
      <w:pPr>
        <w:spacing w:before="100" w:beforeAutospacing="1" w:after="100" w:afterAutospacing="1"/>
        <w:ind w:right="5930"/>
        <w:rPr>
          <w:rFonts w:asciiTheme="minorHAnsi" w:hAnsiTheme="minorHAnsi"/>
          <w:noProof w:val="0"/>
          <w:color w:val="2F5496" w:themeColor="accent5" w:themeShade="BF"/>
          <w:sz w:val="22"/>
          <w:szCs w:val="22"/>
        </w:rPr>
      </w:pPr>
      <w:r w:rsidRPr="00F4484F">
        <w:rPr>
          <w:rFonts w:asciiTheme="minorHAnsi" w:hAnsiTheme="minorHAnsi"/>
          <w:noProof w:val="0"/>
          <w:color w:val="2F5496" w:themeColor="accent5" w:themeShade="BF"/>
          <w:sz w:val="22"/>
          <w:szCs w:val="22"/>
        </w:rPr>
        <w:t>L'Agence de l'Environnement et de la Maîtrise de l'Énergie (ADEME) participe à la mise en œuvre des politiques publiques dans les domaines de l'environnement, de l'énergie et du développement durable. Elle met ses capacités d'expertise et de conseil à disposition des entreprises, des collectivités locales, des pouvoirs publics et du grand public, afin de leur permettre de progresser dans leur démarche environnementale. L’Agence aide en outre au financement de projets, de la recherche à la mise en œuvre et ce, dans les domaines suivants : la gestion des déchets, la préservation des sols, l'efficacité énergétique et les énergies renouvelables, les économies de matières premières, la qualité de l'air, la lutte contre le bruit, la transition vers l’économie circulaire et la lutte contre le gaspillage alimentaire.</w:t>
      </w:r>
    </w:p>
    <w:p w14:paraId="354ED5B9" w14:textId="77777777" w:rsidR="00F4484F" w:rsidRPr="00F4484F" w:rsidRDefault="00F4484F" w:rsidP="00F4484F">
      <w:pPr>
        <w:spacing w:before="100" w:beforeAutospacing="1" w:after="100" w:afterAutospacing="1"/>
        <w:ind w:right="5788"/>
        <w:rPr>
          <w:rFonts w:asciiTheme="minorHAnsi" w:hAnsiTheme="minorHAnsi"/>
          <w:noProof w:val="0"/>
          <w:color w:val="2F5496" w:themeColor="accent5" w:themeShade="BF"/>
          <w:sz w:val="22"/>
          <w:szCs w:val="22"/>
        </w:rPr>
      </w:pPr>
      <w:r w:rsidRPr="00F4484F">
        <w:rPr>
          <w:rFonts w:asciiTheme="minorHAnsi" w:hAnsiTheme="minorHAnsi"/>
          <w:noProof w:val="0"/>
          <w:color w:val="2F5496" w:themeColor="accent5" w:themeShade="BF"/>
          <w:sz w:val="22"/>
          <w:szCs w:val="22"/>
        </w:rPr>
        <w:t>L'ADEME est un établissement public sous la tutelle conjointe du ministère de la Transition écologique et solidaire et du ministère de l'Enseignement supérieur, de la Recherche et de l'Innovation. </w:t>
      </w:r>
    </w:p>
    <w:p w14:paraId="5B447F86" w14:textId="5EE39489" w:rsidR="006A77CE" w:rsidRDefault="00F4484F" w:rsidP="00F4484F">
      <w:pPr>
        <w:pStyle w:val="QuatrimedecouvertureTexteAdeme"/>
      </w:pPr>
      <w:hyperlink r:id="rId22" w:history="1">
        <w:r w:rsidR="006A77CE">
          <w:rPr>
            <w:rStyle w:val="Lienhypertexte"/>
            <w:sz w:val="18"/>
          </w:rPr>
          <w:t>www.ademe.fr</w:t>
        </w:r>
      </w:hyperlink>
      <w:hyperlink r:id="rId23" w:history="1">
        <w:r w:rsidR="006A77CE">
          <w:br/>
        </w:r>
        <w:r w:rsidR="006A77CE">
          <w:drawing>
            <wp:inline distT="0" distB="0" distL="0" distR="0" wp14:anchorId="3A8D56B7" wp14:editId="15BCDAA6">
              <wp:extent cx="247650" cy="209550"/>
              <wp:effectExtent l="0" t="0" r="0" b="0"/>
              <wp:docPr id="1" name="Image 1" descr="Twitte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92" descr="Twitter">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hyperlink>
      <w:hyperlink r:id="rId26" w:history="1">
        <w:r w:rsidR="006A77CE">
          <w:rPr>
            <w:rStyle w:val="Lienhypertexte"/>
            <w:sz w:val="18"/>
          </w:rPr>
          <w:t>@ademe</w:t>
        </w:r>
      </w:hyperlink>
      <w:r w:rsidR="006A77CE">
        <w:drawing>
          <wp:anchor distT="0" distB="0" distL="114300" distR="114300" simplePos="0" relativeHeight="251659264" behindDoc="1" locked="0" layoutInCell="1" allowOverlap="1" wp14:anchorId="75B84DCB" wp14:editId="5451BD9A">
            <wp:simplePos x="0" y="0"/>
            <wp:positionH relativeFrom="margin">
              <wp:posOffset>3771900</wp:posOffset>
            </wp:positionH>
            <wp:positionV relativeFrom="margin">
              <wp:posOffset>9054465</wp:posOffset>
            </wp:positionV>
            <wp:extent cx="3289300" cy="916305"/>
            <wp:effectExtent l="0" t="0" r="6350" b="0"/>
            <wp:wrapNone/>
            <wp:docPr id="2" name="Image 2">
              <a:hlinkClick xmlns:a="http://schemas.openxmlformats.org/drawingml/2006/main" r:id="rId22" tooltip="https://www.ademe.f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a:hlinkClick r:id="rId22" tooltip="https://www.ademe.fr/"/>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9300" cy="916305"/>
                    </a:xfrm>
                    <a:prstGeom prst="rect">
                      <a:avLst/>
                    </a:prstGeom>
                    <a:noFill/>
                  </pic:spPr>
                </pic:pic>
              </a:graphicData>
            </a:graphic>
            <wp14:sizeRelH relativeFrom="margin">
              <wp14:pctWidth>0</wp14:pctWidth>
            </wp14:sizeRelH>
            <wp14:sizeRelV relativeFrom="margin">
              <wp14:pctHeight>0</wp14:pctHeight>
            </wp14:sizeRelV>
          </wp:anchor>
        </w:drawing>
      </w:r>
    </w:p>
    <w:p w14:paraId="6D8063BB" w14:textId="32F55D38" w:rsidR="00E506E1" w:rsidRDefault="006A77CE" w:rsidP="00F4484F">
      <w:pPr>
        <w:pStyle w:val="QuatrimedecouvertureTexteAdeme"/>
      </w:pPr>
      <w:r>
        <w:drawing>
          <wp:anchor distT="0" distB="0" distL="114300" distR="114300" simplePos="0" relativeHeight="251656192" behindDoc="1" locked="0" layoutInCell="1" allowOverlap="1" wp14:anchorId="44B0F67E" wp14:editId="4D22141C">
            <wp:simplePos x="0" y="0"/>
            <wp:positionH relativeFrom="column">
              <wp:posOffset>-441960</wp:posOffset>
            </wp:positionH>
            <wp:positionV relativeFrom="paragraph">
              <wp:posOffset>2261235</wp:posOffset>
            </wp:positionV>
            <wp:extent cx="7588885" cy="1166495"/>
            <wp:effectExtent l="0" t="0" r="0" b="0"/>
            <wp:wrapNone/>
            <wp:docPr id="10" name="Image 4" descr="SanD:Users:studio1:Desktop:bandeau 17x24.png">
              <a:hlinkClick xmlns:a="http://schemas.openxmlformats.org/drawingml/2006/main" r:id="rId10" tooltip="https://www.ademe.fr/mediathequ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4" descr="SanD:Users:studio1:Desktop:bandeau 17x24.png">
                      <a:hlinkClick r:id="rId10" tooltip="https://www.ademe.fr/mediatheque"/>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8885" cy="1166495"/>
                    </a:xfrm>
                    <a:prstGeom prst="rect">
                      <a:avLst/>
                    </a:prstGeom>
                    <a:noFill/>
                    <a:ln>
                      <a:noFill/>
                    </a:ln>
                  </pic:spPr>
                </pic:pic>
              </a:graphicData>
            </a:graphic>
            <wp14:sizeRelH relativeFrom="page">
              <wp14:pctWidth>0</wp14:pctWidth>
            </wp14:sizeRelH>
            <wp14:sizeRelV relativeFrom="page">
              <wp14:pctHeight>0</wp14:pctHeight>
            </wp14:sizeRelV>
          </wp:anchor>
        </w:drawing>
      </w:r>
      <w:r w:rsidR="00DC32C0" w:rsidRPr="00917C32">
        <w:drawing>
          <wp:anchor distT="0" distB="0" distL="114300" distR="114300" simplePos="0" relativeHeight="251658240" behindDoc="1" locked="0" layoutInCell="1" allowOverlap="1" wp14:anchorId="5FD0BD30" wp14:editId="0A06004B">
            <wp:simplePos x="0" y="0"/>
            <wp:positionH relativeFrom="margin">
              <wp:posOffset>3771900</wp:posOffset>
            </wp:positionH>
            <wp:positionV relativeFrom="margin">
              <wp:posOffset>9053830</wp:posOffset>
            </wp:positionV>
            <wp:extent cx="3289064" cy="916401"/>
            <wp:effectExtent l="0" t="0" r="6985" b="0"/>
            <wp:wrapNone/>
            <wp:docPr id="9" name="Image 6">
              <a:hlinkClick xmlns:a="http://schemas.openxmlformats.org/drawingml/2006/main" r:id="rId22" tooltip="https://www.ademe.f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6">
                      <a:hlinkClick r:id="rId22" tooltip="https://www.ademe.fr/"/>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9064" cy="9164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2C0">
        <w:drawing>
          <wp:anchor distT="0" distB="0" distL="114300" distR="114300" simplePos="0" relativeHeight="251654144" behindDoc="1" locked="0" layoutInCell="1" allowOverlap="1" wp14:anchorId="47366DA6" wp14:editId="0E196727">
            <wp:simplePos x="0" y="0"/>
            <wp:positionH relativeFrom="margin">
              <wp:posOffset>-438785</wp:posOffset>
            </wp:positionH>
            <wp:positionV relativeFrom="margin">
              <wp:posOffset>-624205</wp:posOffset>
            </wp:positionV>
            <wp:extent cx="7522845" cy="10654497"/>
            <wp:effectExtent l="0" t="0" r="0" b="0"/>
            <wp:wrapNone/>
            <wp:docPr id="8" name="Image 5" descr="SanD:Users:studio1:Desktop:4emecouvad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D:Users:studio1:Desktop:4emecouvadem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522845" cy="10654497"/>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506E1" w:rsidSect="00757DE9">
      <w:headerReference w:type="even" r:id="rId29"/>
      <w:headerReference w:type="default" r:id="rId30"/>
      <w:footerReference w:type="default" r:id="rId31"/>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B759D" w14:textId="77777777" w:rsidR="004D2F32" w:rsidRDefault="004D2F32" w:rsidP="00A57BC8">
      <w:r>
        <w:separator/>
      </w:r>
    </w:p>
    <w:p w14:paraId="49EBE9E4" w14:textId="77777777" w:rsidR="004D2F32" w:rsidRDefault="004D2F32" w:rsidP="00A57BC8"/>
    <w:p w14:paraId="7A78B235" w14:textId="77777777" w:rsidR="00936CE6" w:rsidRDefault="00936CE6"/>
    <w:p w14:paraId="0359880E" w14:textId="77777777" w:rsidR="00936CE6" w:rsidRDefault="00936CE6" w:rsidP="004D2F32"/>
    <w:p w14:paraId="1CC52AAC" w14:textId="77777777" w:rsidR="00936CE6" w:rsidRDefault="00936CE6" w:rsidP="00782325"/>
    <w:p w14:paraId="5302DB0E" w14:textId="77777777" w:rsidR="00936CE6" w:rsidRDefault="00936CE6" w:rsidP="00782325"/>
    <w:p w14:paraId="2F9A885F" w14:textId="77777777" w:rsidR="00936CE6" w:rsidRDefault="00936CE6" w:rsidP="00782325"/>
    <w:p w14:paraId="5564EC4D" w14:textId="77777777" w:rsidR="00445546" w:rsidRDefault="00445546"/>
    <w:p w14:paraId="2484A161" w14:textId="77777777" w:rsidR="00445546" w:rsidRDefault="00445546" w:rsidP="00F4484F"/>
  </w:endnote>
  <w:endnote w:type="continuationSeparator" w:id="0">
    <w:p w14:paraId="648B1B8D" w14:textId="77777777" w:rsidR="004D2F32" w:rsidRDefault="004D2F32" w:rsidP="00A57BC8">
      <w:r>
        <w:continuationSeparator/>
      </w:r>
    </w:p>
    <w:p w14:paraId="47ACDEAB" w14:textId="77777777" w:rsidR="004D2F32" w:rsidRDefault="004D2F32" w:rsidP="00A57BC8"/>
    <w:p w14:paraId="4DE715EB" w14:textId="77777777" w:rsidR="00936CE6" w:rsidRDefault="00936CE6"/>
    <w:p w14:paraId="3540C35F" w14:textId="77777777" w:rsidR="00936CE6" w:rsidRDefault="00936CE6" w:rsidP="004D2F32"/>
    <w:p w14:paraId="1093D5AD" w14:textId="77777777" w:rsidR="00936CE6" w:rsidRDefault="00936CE6" w:rsidP="00782325"/>
    <w:p w14:paraId="1279103D" w14:textId="77777777" w:rsidR="00936CE6" w:rsidRDefault="00936CE6" w:rsidP="00782325"/>
    <w:p w14:paraId="4970A517" w14:textId="77777777" w:rsidR="00936CE6" w:rsidRDefault="00936CE6" w:rsidP="00782325"/>
    <w:p w14:paraId="67A968DF" w14:textId="77777777" w:rsidR="00445546" w:rsidRDefault="00445546"/>
    <w:p w14:paraId="32A35CE9" w14:textId="77777777" w:rsidR="00445546" w:rsidRDefault="00445546" w:rsidP="00F44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E7292" w14:textId="77777777" w:rsidR="003E4CA6" w:rsidRDefault="003E4CA6" w:rsidP="00A57BC8">
    <w:pPr>
      <w:pStyle w:val="Pieddepage"/>
    </w:pPr>
    <w:r w:rsidRPr="003E4CA6">
      <w:rPr>
        <w:szCs w:val="18"/>
      </w:rPr>
      <w:t>[</w:t>
    </w:r>
    <w:r w:rsidRPr="003E4CA6">
      <w:rPr>
        <w:bCs/>
        <w:szCs w:val="18"/>
      </w:rPr>
      <w:fldChar w:fldCharType="begin"/>
    </w:r>
    <w:r w:rsidRPr="003E4CA6">
      <w:rPr>
        <w:bCs/>
        <w:szCs w:val="18"/>
      </w:rPr>
      <w:instrText>PAGE</w:instrText>
    </w:r>
    <w:r w:rsidRPr="003E4CA6">
      <w:rPr>
        <w:bCs/>
        <w:szCs w:val="18"/>
      </w:rPr>
      <w:fldChar w:fldCharType="separate"/>
    </w:r>
    <w:r w:rsidR="00DC32C0">
      <w:rPr>
        <w:bCs/>
        <w:szCs w:val="18"/>
      </w:rPr>
      <w:t>4</w:t>
    </w:r>
    <w:r w:rsidRPr="003E4CA6">
      <w:rPr>
        <w:bCs/>
        <w:szCs w:val="18"/>
      </w:rPr>
      <w:fldChar w:fldCharType="end"/>
    </w:r>
    <w:r w:rsidRPr="003E4CA6">
      <w:rPr>
        <w:bCs/>
        <w:szCs w:val="18"/>
      </w:rPr>
      <w:t>/</w:t>
    </w:r>
    <w:r w:rsidRPr="003E4CA6">
      <w:rPr>
        <w:bCs/>
        <w:szCs w:val="18"/>
      </w:rPr>
      <w:fldChar w:fldCharType="begin"/>
    </w:r>
    <w:r w:rsidRPr="003E4CA6">
      <w:rPr>
        <w:bCs/>
        <w:szCs w:val="18"/>
      </w:rPr>
      <w:instrText>NUMPAGES</w:instrText>
    </w:r>
    <w:r w:rsidRPr="003E4CA6">
      <w:rPr>
        <w:bCs/>
        <w:szCs w:val="18"/>
      </w:rPr>
      <w:fldChar w:fldCharType="separate"/>
    </w:r>
    <w:r w:rsidR="00DC32C0">
      <w:rPr>
        <w:bCs/>
        <w:szCs w:val="18"/>
      </w:rPr>
      <w:t>11</w:t>
    </w:r>
    <w:r w:rsidRPr="003E4CA6">
      <w:rPr>
        <w:bCs/>
        <w:szCs w:val="18"/>
      </w:rPr>
      <w:fldChar w:fldCharType="end"/>
    </w:r>
    <w:r w:rsidRPr="003E4CA6">
      <w:rPr>
        <w:szCs w:val="18"/>
      </w:rPr>
      <w:t>]</w:t>
    </w:r>
    <w:r w:rsidRPr="002466FB">
      <w:tab/>
    </w:r>
    <w:r w:rsidR="004831A1">
      <w:t>cahier des charges ADEME - réalisation d’une étude de faisabilité pour l’implantation d’une recyclerie</w:t>
    </w:r>
  </w:p>
  <w:p w14:paraId="278E32E5" w14:textId="77777777" w:rsidR="009E40F0" w:rsidRDefault="003E4CA6" w:rsidP="00A57BC8">
    <w:pPr>
      <w:pStyle w:val="Pieddepage"/>
    </w:pPr>
    <w:r>
      <w:tab/>
      <w:t>V</w:t>
    </w:r>
    <w:r w:rsidRPr="002466FB">
      <w:t xml:space="preserve">ersion </w:t>
    </w:r>
    <w:r w:rsidR="00734EFD">
      <w:t xml:space="preserve">du </w:t>
    </w:r>
    <w:r w:rsidR="00447D39" w:rsidRPr="00B0239B">
      <w:t>20/03/2018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9ABA9" w14:textId="77777777" w:rsidR="009E40F0" w:rsidRPr="00FD6816" w:rsidRDefault="009E40F0" w:rsidP="00A57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70194" w14:textId="77777777" w:rsidR="004D2F32" w:rsidRDefault="004D2F32" w:rsidP="00A57BC8">
      <w:r>
        <w:separator/>
      </w:r>
    </w:p>
    <w:p w14:paraId="5F2496BB" w14:textId="77777777" w:rsidR="004D2F32" w:rsidRDefault="004D2F32" w:rsidP="00A57BC8"/>
    <w:p w14:paraId="19B76977" w14:textId="77777777" w:rsidR="00936CE6" w:rsidRDefault="00936CE6"/>
    <w:p w14:paraId="2C55B26E" w14:textId="77777777" w:rsidR="00936CE6" w:rsidRDefault="00936CE6" w:rsidP="004D2F32"/>
    <w:p w14:paraId="6EAAE247" w14:textId="77777777" w:rsidR="00936CE6" w:rsidRDefault="00936CE6" w:rsidP="00782325"/>
    <w:p w14:paraId="2CB7A01A" w14:textId="77777777" w:rsidR="00936CE6" w:rsidRDefault="00936CE6" w:rsidP="00782325"/>
    <w:p w14:paraId="1B85C4EA" w14:textId="77777777" w:rsidR="00936CE6" w:rsidRDefault="00936CE6" w:rsidP="00782325"/>
    <w:p w14:paraId="039F0FA0" w14:textId="77777777" w:rsidR="00445546" w:rsidRDefault="00445546"/>
    <w:p w14:paraId="5612B758" w14:textId="77777777" w:rsidR="00445546" w:rsidRDefault="00445546" w:rsidP="00F4484F"/>
  </w:footnote>
  <w:footnote w:type="continuationSeparator" w:id="0">
    <w:p w14:paraId="2B6F28AE" w14:textId="77777777" w:rsidR="004D2F32" w:rsidRDefault="004D2F32" w:rsidP="00A57BC8">
      <w:r>
        <w:continuationSeparator/>
      </w:r>
    </w:p>
    <w:p w14:paraId="627858BA" w14:textId="77777777" w:rsidR="004D2F32" w:rsidRDefault="004D2F32" w:rsidP="00A57BC8"/>
    <w:p w14:paraId="3DF0B648" w14:textId="77777777" w:rsidR="00936CE6" w:rsidRDefault="00936CE6"/>
    <w:p w14:paraId="568DB269" w14:textId="77777777" w:rsidR="00936CE6" w:rsidRDefault="00936CE6" w:rsidP="004D2F32"/>
    <w:p w14:paraId="15024036" w14:textId="77777777" w:rsidR="00936CE6" w:rsidRDefault="00936CE6" w:rsidP="00782325"/>
    <w:p w14:paraId="126617D5" w14:textId="77777777" w:rsidR="00936CE6" w:rsidRDefault="00936CE6" w:rsidP="00782325"/>
    <w:p w14:paraId="71AD1367" w14:textId="77777777" w:rsidR="00936CE6" w:rsidRDefault="00936CE6" w:rsidP="00782325"/>
    <w:p w14:paraId="661194FC" w14:textId="77777777" w:rsidR="00445546" w:rsidRDefault="00445546"/>
    <w:p w14:paraId="41B516A5" w14:textId="77777777" w:rsidR="00445546" w:rsidRDefault="00445546" w:rsidP="00F448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4D" w14:textId="77777777" w:rsidR="009E40F0" w:rsidRDefault="009E40F0" w:rsidP="00A57B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0326B" w14:textId="77777777" w:rsidR="009E40F0" w:rsidRDefault="009E40F0" w:rsidP="00A57B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3B0860A"/>
    <w:lvl w:ilvl="0">
      <w:start w:val="1"/>
      <w:numFmt w:val="decimal"/>
      <w:lvlText w:val="%1"/>
      <w:lvlJc w:val="left"/>
      <w:pPr>
        <w:tabs>
          <w:tab w:val="num" w:pos="912"/>
        </w:tabs>
        <w:ind w:left="912" w:hanging="432"/>
      </w:pPr>
    </w:lvl>
    <w:lvl w:ilvl="1">
      <w:start w:val="1"/>
      <w:numFmt w:val="decimal"/>
      <w:lvlText w:val="%1.%2"/>
      <w:lvlJc w:val="left"/>
      <w:pPr>
        <w:tabs>
          <w:tab w:val="num" w:pos="576"/>
        </w:tabs>
        <w:ind w:left="576" w:hanging="576"/>
      </w:pPr>
      <w:rPr>
        <w:rFonts w:ascii="Arial" w:hAnsi="Arial" w:cs="Arial"/>
        <w:b/>
        <w:bCs/>
        <w:sz w:val="24"/>
        <w:szCs w:val="24"/>
      </w:rPr>
    </w:lvl>
    <w:lvl w:ilvl="2">
      <w:start w:val="1"/>
      <w:numFmt w:val="decimal"/>
      <w:lvlText w:val="%1.%2.%3"/>
      <w:lvlJc w:val="left"/>
      <w:pPr>
        <w:tabs>
          <w:tab w:val="num" w:pos="1430"/>
        </w:tabs>
        <w:ind w:left="1430" w:hanging="720"/>
      </w:pPr>
      <w:rPr>
        <w:rFonts w:ascii="Arial" w:hAnsi="Arial" w:cs="Arial"/>
        <w:sz w:val="22"/>
        <w:szCs w:val="22"/>
      </w:rPr>
    </w:lvl>
    <w:lvl w:ilvl="3">
      <w:start w:val="1"/>
      <w:numFmt w:val="decimal"/>
      <w:lvlText w:val="%1.%2.%3.%4"/>
      <w:lvlJc w:val="left"/>
      <w:pPr>
        <w:tabs>
          <w:tab w:val="num" w:pos="1224"/>
        </w:tabs>
        <w:ind w:left="1224" w:hanging="864"/>
      </w:pPr>
      <w:rPr>
        <w:rFonts w:ascii="Arial" w:hAnsi="Arial" w:cs="Arial"/>
        <w:sz w:val="22"/>
        <w:szCs w:val="22"/>
      </w:r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 w15:restartNumberingAfterBreak="0">
    <w:nsid w:val="0A8F308E"/>
    <w:multiLevelType w:val="hybridMultilevel"/>
    <w:tmpl w:val="85A215A0"/>
    <w:lvl w:ilvl="0" w:tplc="F5F2E592">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7677E"/>
    <w:multiLevelType w:val="multilevel"/>
    <w:tmpl w:val="3976BDB4"/>
    <w:lvl w:ilvl="0">
      <w:start w:val="1"/>
      <w:numFmt w:val="decimal"/>
      <w:pStyle w:val="Titre1"/>
      <w:suff w:val="space"/>
      <w:lvlText w:val="%1 -"/>
      <w:lvlJc w:val="left"/>
      <w:pPr>
        <w:ind w:left="0" w:firstLine="0"/>
      </w:pPr>
      <w:rPr>
        <w:rFonts w:hint="default"/>
      </w:rPr>
    </w:lvl>
    <w:lvl w:ilvl="1">
      <w:start w:val="1"/>
      <w:numFmt w:val="decimal"/>
      <w:pStyle w:val="Titre2"/>
      <w:suff w:val="space"/>
      <w:lvlText w:val="%1.%2 -"/>
      <w:lvlJc w:val="left"/>
      <w:pPr>
        <w:ind w:left="0" w:firstLine="0"/>
      </w:pPr>
      <w:rPr>
        <w:rFonts w:hint="default"/>
      </w:rPr>
    </w:lvl>
    <w:lvl w:ilvl="2">
      <w:start w:val="1"/>
      <w:numFmt w:val="decimal"/>
      <w:pStyle w:val="Titre3"/>
      <w:suff w:val="space"/>
      <w:lvlText w:val="%1.%2.%3 -"/>
      <w:lvlJc w:val="left"/>
      <w:pPr>
        <w:ind w:left="0" w:firstLine="0"/>
      </w:pPr>
      <w:rPr>
        <w:rFonts w:hint="default"/>
      </w:rPr>
    </w:lvl>
    <w:lvl w:ilvl="3">
      <w:start w:val="1"/>
      <w:numFmt w:val="decimal"/>
      <w:pStyle w:val="Titre4"/>
      <w:suff w:val="space"/>
      <w:lvlText w:val="%1.%2.%3.%4 -"/>
      <w:lvlJc w:val="left"/>
      <w:pPr>
        <w:ind w:left="0" w:firstLine="0"/>
      </w:pPr>
      <w:rPr>
        <w:rFonts w:hint="default"/>
      </w:rPr>
    </w:lvl>
    <w:lvl w:ilvl="4">
      <w:start w:val="1"/>
      <w:numFmt w:val="decimal"/>
      <w:pStyle w:val="Titre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5440006"/>
    <w:multiLevelType w:val="hybridMultilevel"/>
    <w:tmpl w:val="B408110C"/>
    <w:lvl w:ilvl="0" w:tplc="F5F2E59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5E1DE5"/>
    <w:multiLevelType w:val="hybridMultilevel"/>
    <w:tmpl w:val="938E31D6"/>
    <w:lvl w:ilvl="0" w:tplc="2AD6DA7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C52FC3"/>
    <w:multiLevelType w:val="multilevel"/>
    <w:tmpl w:val="CD64F6DA"/>
    <w:lvl w:ilvl="0">
      <w:start w:val="1"/>
      <w:numFmt w:val="decimal"/>
      <w:pStyle w:val="TitreAnnexeAdeme"/>
      <w:suff w:val="space"/>
      <w:lvlText w:val="Annexe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C1903F7"/>
    <w:multiLevelType w:val="hybridMultilevel"/>
    <w:tmpl w:val="B79C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112DF6"/>
    <w:multiLevelType w:val="hybridMultilevel"/>
    <w:tmpl w:val="562C369E"/>
    <w:lvl w:ilvl="0" w:tplc="DF80F2F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5DB267C"/>
    <w:multiLevelType w:val="multilevel"/>
    <w:tmpl w:val="6A2C7D96"/>
    <w:lvl w:ilvl="0">
      <w:start w:val="1"/>
      <w:numFmt w:val="decimal"/>
      <w:pStyle w:val="TitreFigureAdeme"/>
      <w:suff w:val="space"/>
      <w:lvlText w:val="Figure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906167"/>
    <w:multiLevelType w:val="hybridMultilevel"/>
    <w:tmpl w:val="DB26F9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B7375E6"/>
    <w:multiLevelType w:val="multilevel"/>
    <w:tmpl w:val="381038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73171CF2"/>
    <w:multiLevelType w:val="multilevel"/>
    <w:tmpl w:val="66B498A6"/>
    <w:lvl w:ilvl="0">
      <w:start w:val="1"/>
      <w:numFmt w:val="decimal"/>
      <w:lvlText w:val="%1"/>
      <w:lvlJc w:val="left"/>
      <w:pPr>
        <w:ind w:left="840" w:hanging="840"/>
      </w:pPr>
      <w:rPr>
        <w:rFonts w:ascii="Calibri" w:eastAsia="Times New Roman" w:hAnsi="Calibri" w:cs="Times New Roman" w:hint="default"/>
        <w:color w:val="0000FF"/>
        <w:sz w:val="24"/>
        <w:u w:val="single"/>
      </w:rPr>
    </w:lvl>
    <w:lvl w:ilvl="1">
      <w:start w:val="1"/>
      <w:numFmt w:val="decimal"/>
      <w:lvlText w:val="%1.%2"/>
      <w:lvlJc w:val="left"/>
      <w:pPr>
        <w:ind w:left="1080" w:hanging="840"/>
      </w:pPr>
      <w:rPr>
        <w:rFonts w:ascii="Calibri" w:eastAsia="Times New Roman" w:hAnsi="Calibri" w:cs="Times New Roman" w:hint="default"/>
        <w:color w:val="0000FF"/>
        <w:sz w:val="24"/>
        <w:u w:val="single"/>
      </w:rPr>
    </w:lvl>
    <w:lvl w:ilvl="2">
      <w:start w:val="1"/>
      <w:numFmt w:val="decimal"/>
      <w:lvlText w:val="%1.%2.%3"/>
      <w:lvlJc w:val="left"/>
      <w:pPr>
        <w:ind w:left="1320" w:hanging="840"/>
      </w:pPr>
      <w:rPr>
        <w:rFonts w:ascii="Calibri" w:eastAsia="Times New Roman" w:hAnsi="Calibri" w:cs="Times New Roman" w:hint="default"/>
        <w:color w:val="0000FF"/>
        <w:sz w:val="24"/>
        <w:u w:val="single"/>
      </w:rPr>
    </w:lvl>
    <w:lvl w:ilvl="3">
      <w:start w:val="1"/>
      <w:numFmt w:val="decimal"/>
      <w:lvlText w:val="%1.%2.%3.%4"/>
      <w:lvlJc w:val="left"/>
      <w:pPr>
        <w:ind w:left="1560" w:hanging="840"/>
      </w:pPr>
      <w:rPr>
        <w:rFonts w:ascii="Calibri" w:eastAsia="Times New Roman" w:hAnsi="Calibri" w:cs="Times New Roman" w:hint="default"/>
        <w:color w:val="0000FF"/>
        <w:sz w:val="24"/>
        <w:u w:val="single"/>
      </w:rPr>
    </w:lvl>
    <w:lvl w:ilvl="4">
      <w:start w:val="1"/>
      <w:numFmt w:val="decimal"/>
      <w:lvlText w:val="%1.%2.%3.%4.%5"/>
      <w:lvlJc w:val="left"/>
      <w:pPr>
        <w:ind w:left="2040" w:hanging="1080"/>
      </w:pPr>
      <w:rPr>
        <w:rFonts w:ascii="Calibri" w:eastAsia="Times New Roman" w:hAnsi="Calibri" w:cs="Times New Roman" w:hint="default"/>
        <w:color w:val="0000FF"/>
        <w:sz w:val="24"/>
        <w:u w:val="single"/>
      </w:rPr>
    </w:lvl>
    <w:lvl w:ilvl="5">
      <w:start w:val="1"/>
      <w:numFmt w:val="decimal"/>
      <w:lvlText w:val="%1.%2.%3.%4.%5.%6"/>
      <w:lvlJc w:val="left"/>
      <w:pPr>
        <w:ind w:left="2280" w:hanging="1080"/>
      </w:pPr>
      <w:rPr>
        <w:rFonts w:ascii="Calibri" w:eastAsia="Times New Roman" w:hAnsi="Calibri" w:cs="Times New Roman" w:hint="default"/>
        <w:color w:val="0000FF"/>
        <w:sz w:val="24"/>
        <w:u w:val="single"/>
      </w:rPr>
    </w:lvl>
    <w:lvl w:ilvl="6">
      <w:start w:val="1"/>
      <w:numFmt w:val="decimal"/>
      <w:lvlText w:val="%1.%2.%3.%4.%5.%6.%7"/>
      <w:lvlJc w:val="left"/>
      <w:pPr>
        <w:ind w:left="2880" w:hanging="1440"/>
      </w:pPr>
      <w:rPr>
        <w:rFonts w:ascii="Calibri" w:eastAsia="Times New Roman" w:hAnsi="Calibri" w:cs="Times New Roman" w:hint="default"/>
        <w:color w:val="0000FF"/>
        <w:sz w:val="24"/>
        <w:u w:val="single"/>
      </w:rPr>
    </w:lvl>
    <w:lvl w:ilvl="7">
      <w:start w:val="1"/>
      <w:numFmt w:val="decimal"/>
      <w:lvlText w:val="%1.%2.%3.%4.%5.%6.%7.%8"/>
      <w:lvlJc w:val="left"/>
      <w:pPr>
        <w:ind w:left="3120" w:hanging="1440"/>
      </w:pPr>
      <w:rPr>
        <w:rFonts w:ascii="Calibri" w:eastAsia="Times New Roman" w:hAnsi="Calibri" w:cs="Times New Roman" w:hint="default"/>
        <w:color w:val="0000FF"/>
        <w:sz w:val="24"/>
        <w:u w:val="single"/>
      </w:rPr>
    </w:lvl>
    <w:lvl w:ilvl="8">
      <w:start w:val="1"/>
      <w:numFmt w:val="decimal"/>
      <w:lvlText w:val="%1.%2.%3.%4.%5.%6.%7.%8.%9"/>
      <w:lvlJc w:val="left"/>
      <w:pPr>
        <w:ind w:left="3720" w:hanging="1800"/>
      </w:pPr>
      <w:rPr>
        <w:rFonts w:ascii="Calibri" w:eastAsia="Times New Roman" w:hAnsi="Calibri" w:cs="Times New Roman" w:hint="default"/>
        <w:color w:val="0000FF"/>
        <w:sz w:val="24"/>
        <w:u w:val="single"/>
      </w:rPr>
    </w:lvl>
  </w:abstractNum>
  <w:abstractNum w:abstractNumId="12" w15:restartNumberingAfterBreak="0">
    <w:nsid w:val="76DC2DF8"/>
    <w:multiLevelType w:val="multilevel"/>
    <w:tmpl w:val="4232EFB6"/>
    <w:lvl w:ilvl="0">
      <w:start w:val="1"/>
      <w:numFmt w:val="decimal"/>
      <w:pStyle w:val="TitreTableauAdeme"/>
      <w:suff w:val="space"/>
      <w:lvlText w:val="Tableau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0"/>
  </w:num>
  <w:num w:numId="10">
    <w:abstractNumId w:val="10"/>
  </w:num>
  <w:num w:numId="11">
    <w:abstractNumId w:val="10"/>
  </w:num>
  <w:num w:numId="12">
    <w:abstractNumId w:val="10"/>
  </w:num>
  <w:num w:numId="13">
    <w:abstractNumId w:val="2"/>
    <w:lvlOverride w:ilvl="0">
      <w:lvl w:ilvl="0">
        <w:start w:val="1"/>
        <w:numFmt w:val="decimal"/>
        <w:pStyle w:val="Titre1"/>
        <w:suff w:val="space"/>
        <w:lvlText w:val="%1 -"/>
        <w:lvlJc w:val="left"/>
        <w:pPr>
          <w:ind w:left="0" w:firstLine="0"/>
        </w:pPr>
        <w:rPr>
          <w:rFonts w:hint="default"/>
        </w:rPr>
      </w:lvl>
    </w:lvlOverride>
  </w:num>
  <w:num w:numId="14">
    <w:abstractNumId w:val="2"/>
    <w:lvlOverride w:ilvl="0">
      <w:lvl w:ilvl="0">
        <w:start w:val="1"/>
        <w:numFmt w:val="decimal"/>
        <w:pStyle w:val="Titre1"/>
        <w:suff w:val="space"/>
        <w:lvlText w:val="%1 -"/>
        <w:lvlJc w:val="left"/>
        <w:pPr>
          <w:ind w:left="0" w:firstLine="0"/>
        </w:pPr>
        <w:rPr>
          <w:rFonts w:hint="default"/>
        </w:rPr>
      </w:lvl>
    </w:lvlOverride>
  </w:num>
  <w:num w:numId="15">
    <w:abstractNumId w:val="2"/>
    <w:lvlOverride w:ilvl="0">
      <w:lvl w:ilvl="0">
        <w:start w:val="1"/>
        <w:numFmt w:val="decimal"/>
        <w:pStyle w:val="Titre1"/>
        <w:suff w:val="space"/>
        <w:lvlText w:val="%1 -"/>
        <w:lvlJc w:val="left"/>
        <w:pPr>
          <w:ind w:left="0" w:firstLine="0"/>
        </w:pPr>
        <w:rPr>
          <w:rFonts w:hint="default"/>
        </w:rPr>
      </w:lvl>
    </w:lvlOverride>
  </w:num>
  <w:num w:numId="16">
    <w:abstractNumId w:val="2"/>
    <w:lvlOverride w:ilvl="0">
      <w:lvl w:ilvl="0">
        <w:start w:val="1"/>
        <w:numFmt w:val="decimal"/>
        <w:pStyle w:val="Titre1"/>
        <w:suff w:val="space"/>
        <w:lvlText w:val="%1 -"/>
        <w:lvlJc w:val="left"/>
        <w:pPr>
          <w:ind w:left="0" w:firstLine="0"/>
        </w:pPr>
        <w:rPr>
          <w:rFonts w:hint="default"/>
        </w:rPr>
      </w:lvl>
    </w:lvlOverride>
  </w:num>
  <w:num w:numId="17">
    <w:abstractNumId w:val="2"/>
    <w:lvlOverride w:ilvl="0">
      <w:lvl w:ilvl="0">
        <w:start w:val="1"/>
        <w:numFmt w:val="decimal"/>
        <w:pStyle w:val="Titre1"/>
        <w:suff w:val="space"/>
        <w:lvlText w:val="%1 -"/>
        <w:lvlJc w:val="left"/>
        <w:pPr>
          <w:ind w:left="0" w:firstLine="0"/>
        </w:pPr>
        <w:rPr>
          <w:rFonts w:hint="default"/>
        </w:rPr>
      </w:lvl>
    </w:lvlOverride>
  </w:num>
  <w:num w:numId="18">
    <w:abstractNumId w:val="5"/>
  </w:num>
  <w:num w:numId="19">
    <w:abstractNumId w:val="8"/>
  </w:num>
  <w:num w:numId="20">
    <w:abstractNumId w:val="12"/>
  </w:num>
  <w:num w:numId="21">
    <w:abstractNumId w:val="11"/>
  </w:num>
  <w:num w:numId="22">
    <w:abstractNumId w:val="7"/>
  </w:num>
  <w:num w:numId="23">
    <w:abstractNumId w:val="1"/>
  </w:num>
  <w:num w:numId="24">
    <w:abstractNumId w:val="3"/>
  </w:num>
  <w:num w:numId="25">
    <w:abstractNumId w:val="9"/>
  </w:num>
  <w:num w:numId="26">
    <w:abstractNumId w:val="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32"/>
    <w:rsid w:val="00007EBC"/>
    <w:rsid w:val="000603EE"/>
    <w:rsid w:val="00105B3F"/>
    <w:rsid w:val="001459B3"/>
    <w:rsid w:val="001C2463"/>
    <w:rsid w:val="00242EAD"/>
    <w:rsid w:val="002977A6"/>
    <w:rsid w:val="002A7138"/>
    <w:rsid w:val="002B3B3A"/>
    <w:rsid w:val="002B4CFA"/>
    <w:rsid w:val="002F3354"/>
    <w:rsid w:val="002F730F"/>
    <w:rsid w:val="003B7046"/>
    <w:rsid w:val="003E4CA6"/>
    <w:rsid w:val="00445546"/>
    <w:rsid w:val="0044591E"/>
    <w:rsid w:val="00447D39"/>
    <w:rsid w:val="004831A1"/>
    <w:rsid w:val="004A133E"/>
    <w:rsid w:val="004D2F32"/>
    <w:rsid w:val="004F0E1B"/>
    <w:rsid w:val="005120A6"/>
    <w:rsid w:val="005233DF"/>
    <w:rsid w:val="00527582"/>
    <w:rsid w:val="005975B2"/>
    <w:rsid w:val="005A4432"/>
    <w:rsid w:val="005C4681"/>
    <w:rsid w:val="005E335C"/>
    <w:rsid w:val="006155A6"/>
    <w:rsid w:val="00635FB5"/>
    <w:rsid w:val="00667A64"/>
    <w:rsid w:val="006738F9"/>
    <w:rsid w:val="006A77CE"/>
    <w:rsid w:val="006D297E"/>
    <w:rsid w:val="00734EFD"/>
    <w:rsid w:val="00757DE9"/>
    <w:rsid w:val="00775D91"/>
    <w:rsid w:val="00782325"/>
    <w:rsid w:val="00814B03"/>
    <w:rsid w:val="00850A11"/>
    <w:rsid w:val="00860298"/>
    <w:rsid w:val="00894735"/>
    <w:rsid w:val="008B69CA"/>
    <w:rsid w:val="008F1676"/>
    <w:rsid w:val="00936CE6"/>
    <w:rsid w:val="009D1BFE"/>
    <w:rsid w:val="009E40F0"/>
    <w:rsid w:val="009E4361"/>
    <w:rsid w:val="009E7996"/>
    <w:rsid w:val="00A57BC8"/>
    <w:rsid w:val="00AE5D41"/>
    <w:rsid w:val="00B0239B"/>
    <w:rsid w:val="00B50236"/>
    <w:rsid w:val="00B77FCC"/>
    <w:rsid w:val="00CE0133"/>
    <w:rsid w:val="00CE1F52"/>
    <w:rsid w:val="00D15B0E"/>
    <w:rsid w:val="00D43781"/>
    <w:rsid w:val="00D83D40"/>
    <w:rsid w:val="00D871CB"/>
    <w:rsid w:val="00DA275D"/>
    <w:rsid w:val="00DA4A7F"/>
    <w:rsid w:val="00DC32C0"/>
    <w:rsid w:val="00E506E1"/>
    <w:rsid w:val="00E63573"/>
    <w:rsid w:val="00E6598B"/>
    <w:rsid w:val="00ED4CC3"/>
    <w:rsid w:val="00F275B4"/>
    <w:rsid w:val="00F4484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5CC53BD"/>
  <w15:docId w15:val="{2433B882-F03B-4C49-B5A8-A314A499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Ademe"/>
    <w:autoRedefine/>
    <w:qFormat/>
    <w:rsid w:val="00A57BC8"/>
    <w:pPr>
      <w:jc w:val="both"/>
    </w:pPr>
    <w:rPr>
      <w:rFonts w:ascii="Calibri" w:eastAsia="Times New Roman" w:hAnsi="Calibri"/>
      <w:noProof/>
      <w:sz w:val="24"/>
      <w:szCs w:val="24"/>
    </w:rPr>
  </w:style>
  <w:style w:type="paragraph" w:styleId="Titre1">
    <w:name w:val="heading 1"/>
    <w:aliases w:val="Titre 1 Ademe"/>
    <w:basedOn w:val="Normal"/>
    <w:next w:val="Normal"/>
    <w:link w:val="Titre1Car"/>
    <w:autoRedefine/>
    <w:qFormat/>
    <w:rsid w:val="00635FB5"/>
    <w:pPr>
      <w:numPr>
        <w:numId w:val="17"/>
      </w:numPr>
      <w:spacing w:after="100" w:afterAutospacing="1"/>
      <w:jc w:val="left"/>
      <w:outlineLvl w:val="0"/>
    </w:pPr>
    <w:rPr>
      <w:b/>
      <w:bCs/>
      <w:caps/>
      <w:kern w:val="40"/>
      <w:sz w:val="40"/>
      <w:szCs w:val="32"/>
    </w:rPr>
  </w:style>
  <w:style w:type="paragraph" w:styleId="Titre2">
    <w:name w:val="heading 2"/>
    <w:aliases w:val="Titre 2 Ademe"/>
    <w:basedOn w:val="Normal"/>
    <w:next w:val="Normal"/>
    <w:link w:val="Titre2Car"/>
    <w:autoRedefine/>
    <w:qFormat/>
    <w:rsid w:val="005975B2"/>
    <w:pPr>
      <w:numPr>
        <w:ilvl w:val="1"/>
        <w:numId w:val="17"/>
      </w:numPr>
      <w:spacing w:before="100" w:beforeAutospacing="1" w:after="100" w:afterAutospacing="1"/>
      <w:jc w:val="left"/>
      <w:outlineLvl w:val="1"/>
    </w:pPr>
    <w:rPr>
      <w:b/>
      <w:bCs/>
      <w:i/>
      <w:kern w:val="28"/>
      <w:sz w:val="28"/>
      <w:u w:val="single"/>
    </w:rPr>
  </w:style>
  <w:style w:type="paragraph" w:styleId="Titre3">
    <w:name w:val="heading 3"/>
    <w:aliases w:val="Titre 3 Ademe"/>
    <w:basedOn w:val="Normal"/>
    <w:next w:val="Normal"/>
    <w:link w:val="Titre3Car"/>
    <w:autoRedefine/>
    <w:qFormat/>
    <w:rsid w:val="005975B2"/>
    <w:pPr>
      <w:numPr>
        <w:ilvl w:val="2"/>
        <w:numId w:val="17"/>
      </w:numPr>
      <w:spacing w:before="100" w:beforeAutospacing="1" w:after="100" w:afterAutospacing="1"/>
      <w:jc w:val="left"/>
      <w:outlineLvl w:val="2"/>
    </w:pPr>
    <w:rPr>
      <w:b/>
      <w:bCs/>
      <w:i/>
      <w:kern w:val="24"/>
      <w:szCs w:val="20"/>
    </w:rPr>
  </w:style>
  <w:style w:type="paragraph" w:styleId="Titre4">
    <w:name w:val="heading 4"/>
    <w:aliases w:val="Titre 4 Ademe"/>
    <w:basedOn w:val="Normal"/>
    <w:next w:val="Normal"/>
    <w:link w:val="Titre4Car"/>
    <w:autoRedefine/>
    <w:qFormat/>
    <w:rsid w:val="000603EE"/>
    <w:pPr>
      <w:numPr>
        <w:ilvl w:val="3"/>
        <w:numId w:val="17"/>
      </w:numPr>
      <w:tabs>
        <w:tab w:val="left" w:pos="964"/>
      </w:tabs>
      <w:spacing w:before="100" w:beforeAutospacing="1" w:after="100" w:afterAutospacing="1"/>
      <w:jc w:val="left"/>
      <w:outlineLvl w:val="3"/>
    </w:pPr>
    <w:rPr>
      <w:b/>
      <w:bCs/>
      <w:szCs w:val="28"/>
    </w:rPr>
  </w:style>
  <w:style w:type="paragraph" w:styleId="Titre5">
    <w:name w:val="heading 5"/>
    <w:aliases w:val="Titre 5 Ademe"/>
    <w:basedOn w:val="Normal"/>
    <w:next w:val="Normal"/>
    <w:link w:val="Titre5Car"/>
    <w:autoRedefine/>
    <w:qFormat/>
    <w:rsid w:val="005975B2"/>
    <w:pPr>
      <w:numPr>
        <w:ilvl w:val="4"/>
        <w:numId w:val="17"/>
      </w:numPr>
      <w:tabs>
        <w:tab w:val="left" w:pos="1134"/>
      </w:tabs>
      <w:spacing w:before="100" w:beforeAutospacing="1" w:after="100" w:afterAutospacing="1"/>
      <w:jc w:val="left"/>
      <w:outlineLvl w:val="4"/>
    </w:pPr>
    <w:rPr>
      <w:bCs/>
      <w:iCs/>
      <w:szCs w:val="26"/>
    </w:rPr>
  </w:style>
  <w:style w:type="paragraph" w:styleId="Titre6">
    <w:name w:val="heading 6"/>
    <w:basedOn w:val="Normal"/>
    <w:next w:val="Normal"/>
    <w:link w:val="Titre6Car"/>
    <w:autoRedefine/>
    <w:qFormat/>
    <w:rsid w:val="00ED4CC3"/>
    <w:pPr>
      <w:numPr>
        <w:ilvl w:val="5"/>
        <w:numId w:val="12"/>
      </w:numPr>
      <w:tabs>
        <w:tab w:val="left" w:pos="1276"/>
      </w:tabs>
      <w:spacing w:before="100" w:beforeAutospacing="1" w:after="100" w:afterAutospacing="1"/>
      <w:outlineLvl w:val="5"/>
    </w:pPr>
    <w:rPr>
      <w:bCs/>
    </w:rPr>
  </w:style>
  <w:style w:type="paragraph" w:styleId="Titre7">
    <w:name w:val="heading 7"/>
    <w:basedOn w:val="Normal"/>
    <w:next w:val="Normal"/>
    <w:link w:val="Titre7Car"/>
    <w:autoRedefine/>
    <w:qFormat/>
    <w:rsid w:val="00ED4CC3"/>
    <w:pPr>
      <w:numPr>
        <w:ilvl w:val="6"/>
        <w:numId w:val="12"/>
      </w:numPr>
      <w:tabs>
        <w:tab w:val="left" w:pos="1560"/>
      </w:tabs>
      <w:overflowPunct w:val="0"/>
      <w:autoSpaceDE w:val="0"/>
      <w:spacing w:before="100" w:beforeAutospacing="1" w:after="100" w:afterAutospacing="1"/>
      <w:textAlignment w:val="baseline"/>
      <w:outlineLvl w:val="6"/>
    </w:pPr>
    <w:rPr>
      <w:rFonts w:cs="Book Antiqua"/>
    </w:rPr>
  </w:style>
  <w:style w:type="paragraph" w:styleId="Titre8">
    <w:name w:val="heading 8"/>
    <w:basedOn w:val="Normal"/>
    <w:next w:val="Normal"/>
    <w:link w:val="Titre8Car"/>
    <w:autoRedefine/>
    <w:qFormat/>
    <w:rsid w:val="00ED4CC3"/>
    <w:pPr>
      <w:numPr>
        <w:ilvl w:val="7"/>
        <w:numId w:val="12"/>
      </w:numPr>
      <w:tabs>
        <w:tab w:val="left" w:pos="1701"/>
      </w:tabs>
      <w:overflowPunct w:val="0"/>
      <w:autoSpaceDE w:val="0"/>
      <w:spacing w:before="100" w:beforeAutospacing="1" w:after="100" w:afterAutospacing="1"/>
      <w:textAlignment w:val="baseline"/>
      <w:outlineLvl w:val="7"/>
    </w:pPr>
    <w:rPr>
      <w:rFonts w:cs="Book Antiqua"/>
      <w:iCs/>
    </w:rPr>
  </w:style>
  <w:style w:type="paragraph" w:styleId="Titre9">
    <w:name w:val="heading 9"/>
    <w:basedOn w:val="Normal"/>
    <w:next w:val="Normal"/>
    <w:link w:val="Titre9Car"/>
    <w:autoRedefine/>
    <w:qFormat/>
    <w:rsid w:val="00DA275D"/>
    <w:pPr>
      <w:numPr>
        <w:ilvl w:val="8"/>
        <w:numId w:val="12"/>
      </w:numPr>
      <w:tabs>
        <w:tab w:val="left" w:pos="1843"/>
      </w:tabs>
      <w:overflowPunct w:val="0"/>
      <w:autoSpaceDE w:val="0"/>
      <w:spacing w:before="100" w:beforeAutospacing="1" w:after="100" w:afterAutospacing="1"/>
      <w:textAlignment w:val="baseline"/>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Ademe Car"/>
    <w:link w:val="Titre1"/>
    <w:rsid w:val="00635FB5"/>
    <w:rPr>
      <w:rFonts w:ascii="Calibri" w:eastAsia="Times New Roman" w:hAnsi="Calibri"/>
      <w:b/>
      <w:bCs/>
      <w:caps/>
      <w:noProof/>
      <w:kern w:val="40"/>
      <w:sz w:val="40"/>
      <w:szCs w:val="32"/>
    </w:rPr>
  </w:style>
  <w:style w:type="character" w:customStyle="1" w:styleId="Titre2Car">
    <w:name w:val="Titre 2 Car"/>
    <w:aliases w:val="Titre 2 Ademe Car"/>
    <w:link w:val="Titre2"/>
    <w:rsid w:val="005975B2"/>
    <w:rPr>
      <w:rFonts w:ascii="Calibri" w:eastAsia="Times New Roman" w:hAnsi="Calibri"/>
      <w:b/>
      <w:bCs/>
      <w:i/>
      <w:noProof/>
      <w:kern w:val="28"/>
      <w:sz w:val="28"/>
      <w:szCs w:val="24"/>
      <w:u w:val="single"/>
    </w:rPr>
  </w:style>
  <w:style w:type="character" w:customStyle="1" w:styleId="Titre3Car">
    <w:name w:val="Titre 3 Car"/>
    <w:aliases w:val="Titre 3 Ademe Car"/>
    <w:link w:val="Titre3"/>
    <w:rsid w:val="005975B2"/>
    <w:rPr>
      <w:rFonts w:ascii="Calibri" w:eastAsia="Times New Roman" w:hAnsi="Calibri"/>
      <w:b/>
      <w:bCs/>
      <w:i/>
      <w:noProof/>
      <w:kern w:val="24"/>
      <w:sz w:val="24"/>
    </w:rPr>
  </w:style>
  <w:style w:type="character" w:customStyle="1" w:styleId="Titre4Car">
    <w:name w:val="Titre 4 Car"/>
    <w:aliases w:val="Titre 4 Ademe Car"/>
    <w:link w:val="Titre4"/>
    <w:rsid w:val="000603EE"/>
    <w:rPr>
      <w:rFonts w:ascii="Calibri" w:eastAsia="Times New Roman" w:hAnsi="Calibri"/>
      <w:b/>
      <w:bCs/>
      <w:noProof/>
      <w:sz w:val="24"/>
      <w:szCs w:val="28"/>
    </w:rPr>
  </w:style>
  <w:style w:type="character" w:customStyle="1" w:styleId="Titre5Car">
    <w:name w:val="Titre 5 Car"/>
    <w:aliases w:val="Titre 5 Ademe Car"/>
    <w:link w:val="Titre5"/>
    <w:rsid w:val="005975B2"/>
    <w:rPr>
      <w:rFonts w:ascii="Calibri" w:eastAsia="Times New Roman" w:hAnsi="Calibri"/>
      <w:bCs/>
      <w:iCs/>
      <w:noProof/>
      <w:sz w:val="24"/>
      <w:szCs w:val="26"/>
    </w:rPr>
  </w:style>
  <w:style w:type="character" w:customStyle="1" w:styleId="Titre6Car">
    <w:name w:val="Titre 6 Car"/>
    <w:link w:val="Titre6"/>
    <w:rsid w:val="00ED4CC3"/>
    <w:rPr>
      <w:rFonts w:ascii="Calibri" w:eastAsia="Times New Roman" w:hAnsi="Calibri"/>
      <w:bCs/>
      <w:noProof/>
      <w:sz w:val="24"/>
      <w:szCs w:val="24"/>
      <w:lang w:eastAsia="fr-FR"/>
    </w:rPr>
  </w:style>
  <w:style w:type="character" w:customStyle="1" w:styleId="Titre7Car">
    <w:name w:val="Titre 7 Car"/>
    <w:link w:val="Titre7"/>
    <w:rsid w:val="00ED4CC3"/>
    <w:rPr>
      <w:rFonts w:ascii="Calibri" w:eastAsia="Times New Roman" w:hAnsi="Calibri" w:cs="Book Antiqua"/>
      <w:noProof/>
      <w:sz w:val="24"/>
      <w:szCs w:val="24"/>
      <w:lang w:eastAsia="fr-FR"/>
    </w:rPr>
  </w:style>
  <w:style w:type="character" w:customStyle="1" w:styleId="Titre8Car">
    <w:name w:val="Titre 8 Car"/>
    <w:link w:val="Titre8"/>
    <w:rsid w:val="00ED4CC3"/>
    <w:rPr>
      <w:rFonts w:ascii="Calibri" w:eastAsia="Times New Roman" w:hAnsi="Calibri" w:cs="Book Antiqua"/>
      <w:iCs/>
      <w:noProof/>
      <w:sz w:val="24"/>
      <w:szCs w:val="24"/>
      <w:lang w:eastAsia="fr-FR"/>
    </w:rPr>
  </w:style>
  <w:style w:type="character" w:customStyle="1" w:styleId="Titre9Car">
    <w:name w:val="Titre 9 Car"/>
    <w:link w:val="Titre9"/>
    <w:rsid w:val="00DA275D"/>
    <w:rPr>
      <w:rFonts w:ascii="Calibri" w:eastAsia="Times New Roman" w:hAnsi="Calibri"/>
      <w:noProof/>
      <w:sz w:val="24"/>
      <w:szCs w:val="24"/>
    </w:rPr>
  </w:style>
  <w:style w:type="paragraph" w:customStyle="1" w:styleId="QuatrimedecouvertureTexteAdeme">
    <w:name w:val="Quatrième de couverture Texte Ademe"/>
    <w:basedOn w:val="Normal"/>
    <w:autoRedefine/>
    <w:qFormat/>
    <w:rsid w:val="00F4484F"/>
    <w:pPr>
      <w:spacing w:line="360" w:lineRule="auto"/>
      <w:ind w:right="5783"/>
    </w:pPr>
    <w:rPr>
      <w:color w:val="004A99"/>
      <w:sz w:val="16"/>
    </w:rPr>
  </w:style>
  <w:style w:type="paragraph" w:customStyle="1" w:styleId="QuatrimedecouvertureTitreAdeme">
    <w:name w:val="Quatrième de couverture Titre Ademe"/>
    <w:basedOn w:val="QuatrimedecouvertureTexteAdeme"/>
    <w:autoRedefine/>
    <w:qFormat/>
    <w:rsid w:val="00E506E1"/>
    <w:rPr>
      <w:sz w:val="26"/>
      <w:szCs w:val="16"/>
    </w:rPr>
  </w:style>
  <w:style w:type="paragraph" w:customStyle="1" w:styleId="NormalGrandTitre1Ademe">
    <w:name w:val="Normal Grand Titre 1 Ademe"/>
    <w:basedOn w:val="Normal"/>
    <w:autoRedefine/>
    <w:qFormat/>
    <w:rsid w:val="005975B2"/>
    <w:pPr>
      <w:pBdr>
        <w:top w:val="double" w:sz="4" w:space="1" w:color="004A99"/>
        <w:bottom w:val="double" w:sz="4" w:space="1" w:color="004A99"/>
      </w:pBdr>
      <w:spacing w:before="240" w:after="100" w:afterAutospacing="1" w:line="274" w:lineRule="auto"/>
      <w:jc w:val="center"/>
    </w:pPr>
    <w:rPr>
      <w:b/>
      <w:caps/>
      <w:color w:val="004A99"/>
      <w:sz w:val="36"/>
    </w:rPr>
  </w:style>
  <w:style w:type="paragraph" w:customStyle="1" w:styleId="NormalGrandTitre2Ademe">
    <w:name w:val="Normal Grand Titre 2 Ademe"/>
    <w:basedOn w:val="TM1"/>
    <w:autoRedefine/>
    <w:qFormat/>
    <w:rsid w:val="005975B2"/>
    <w:rPr>
      <w:b w:val="0"/>
      <w:caps w:val="0"/>
      <w:sz w:val="32"/>
    </w:rPr>
  </w:style>
  <w:style w:type="paragraph" w:styleId="TM1">
    <w:name w:val="toc 1"/>
    <w:aliases w:val="TM 1 Ademe"/>
    <w:basedOn w:val="Normal"/>
    <w:next w:val="Normal"/>
    <w:autoRedefine/>
    <w:uiPriority w:val="39"/>
    <w:unhideWhenUsed/>
    <w:qFormat/>
    <w:rsid w:val="000603EE"/>
    <w:pPr>
      <w:tabs>
        <w:tab w:val="left" w:pos="440"/>
        <w:tab w:val="right" w:leader="dot" w:pos="9060"/>
      </w:tabs>
      <w:spacing w:before="100" w:beforeAutospacing="1" w:after="100" w:afterAutospacing="1"/>
    </w:pPr>
    <w:rPr>
      <w:b/>
      <w:caps/>
      <w:color w:val="004A99"/>
    </w:rPr>
  </w:style>
  <w:style w:type="paragraph" w:customStyle="1" w:styleId="PrambuleEncadrTexteAdeme">
    <w:name w:val="Préambule Encadré Texte Ademe"/>
    <w:basedOn w:val="Normal"/>
    <w:autoRedefine/>
    <w:qFormat/>
    <w:rsid w:val="00635FB5"/>
    <w:pPr>
      <w:pBdr>
        <w:top w:val="thinThickSmallGap" w:sz="18" w:space="1" w:color="004A99"/>
        <w:left w:val="thinThickSmallGap" w:sz="18" w:space="4" w:color="004A99"/>
        <w:bottom w:val="thickThinSmallGap" w:sz="18" w:space="1" w:color="004A99"/>
        <w:right w:val="thickThinSmallGap" w:sz="18" w:space="4" w:color="004A99"/>
      </w:pBdr>
    </w:pPr>
    <w:rPr>
      <w:sz w:val="21"/>
      <w:szCs w:val="21"/>
    </w:rPr>
  </w:style>
  <w:style w:type="paragraph" w:customStyle="1" w:styleId="NormalFondTexteAdeme">
    <w:name w:val="Normal Fond Texte Ademe"/>
    <w:basedOn w:val="NormalFondTitreAdeme"/>
    <w:autoRedefine/>
    <w:qFormat/>
    <w:rsid w:val="00D15B0E"/>
    <w:rPr>
      <w:b w:val="0"/>
      <w:sz w:val="24"/>
    </w:rPr>
  </w:style>
  <w:style w:type="paragraph" w:styleId="En-tte">
    <w:name w:val="header"/>
    <w:basedOn w:val="Normal"/>
    <w:link w:val="En-tteCar"/>
    <w:unhideWhenUsed/>
    <w:rsid w:val="00242EAD"/>
    <w:pPr>
      <w:tabs>
        <w:tab w:val="center" w:pos="4536"/>
        <w:tab w:val="right" w:pos="9072"/>
      </w:tabs>
    </w:pPr>
  </w:style>
  <w:style w:type="character" w:customStyle="1" w:styleId="En-tteCar">
    <w:name w:val="En-tête Car"/>
    <w:link w:val="En-tte"/>
    <w:rsid w:val="00242EAD"/>
    <w:rPr>
      <w:rFonts w:ascii="Calibri" w:eastAsia="Times New Roman" w:hAnsi="Calibri"/>
      <w:noProof/>
      <w:sz w:val="24"/>
      <w:szCs w:val="24"/>
    </w:rPr>
  </w:style>
  <w:style w:type="paragraph" w:customStyle="1" w:styleId="PrambuleFondTexteAdeme">
    <w:name w:val="Préambule Fond Texte Ademe"/>
    <w:basedOn w:val="Normal"/>
    <w:autoRedefine/>
    <w:qFormat/>
    <w:rsid w:val="0044591E"/>
    <w:pPr>
      <w:shd w:val="clear" w:color="auto" w:fill="CDE5FF"/>
    </w:pPr>
    <w:rPr>
      <w:b/>
    </w:rPr>
  </w:style>
  <w:style w:type="paragraph" w:customStyle="1" w:styleId="NormalFondTitreAdeme">
    <w:name w:val="Normal Fond Titre Ademe"/>
    <w:basedOn w:val="PrambuleFondTexteAdeme"/>
    <w:autoRedefine/>
    <w:qFormat/>
    <w:rsid w:val="00D15B0E"/>
    <w:rPr>
      <w:sz w:val="28"/>
    </w:rPr>
  </w:style>
  <w:style w:type="character" w:customStyle="1" w:styleId="NormalGrasAdeme">
    <w:name w:val="Normal Gras Ademe"/>
    <w:uiPriority w:val="1"/>
    <w:qFormat/>
    <w:rsid w:val="005975B2"/>
    <w:rPr>
      <w:rFonts w:ascii="Calibri" w:hAnsi="Calibri"/>
      <w:b/>
      <w:sz w:val="24"/>
    </w:rPr>
  </w:style>
  <w:style w:type="paragraph" w:styleId="Notedebasdepage">
    <w:name w:val="footnote text"/>
    <w:aliases w:val="Note de bas de page Ademe"/>
    <w:basedOn w:val="Normal"/>
    <w:link w:val="NotedebasdepageCar"/>
    <w:uiPriority w:val="99"/>
    <w:unhideWhenUsed/>
    <w:rsid w:val="005975B2"/>
    <w:rPr>
      <w:i/>
      <w:sz w:val="20"/>
      <w:szCs w:val="20"/>
    </w:rPr>
  </w:style>
  <w:style w:type="character" w:customStyle="1" w:styleId="NotedebasdepageCar">
    <w:name w:val="Note de bas de page Car"/>
    <w:aliases w:val="Note de bas de page Ademe Car"/>
    <w:link w:val="Notedebasdepage"/>
    <w:uiPriority w:val="99"/>
    <w:rsid w:val="005975B2"/>
    <w:rPr>
      <w:rFonts w:ascii="Calibri" w:eastAsia="Times New Roman" w:hAnsi="Calibri"/>
      <w:i/>
      <w:noProof/>
    </w:rPr>
  </w:style>
  <w:style w:type="paragraph" w:customStyle="1" w:styleId="PagedegardeTitre1Ademe">
    <w:name w:val="Page de garde Titre 1 Ademe"/>
    <w:basedOn w:val="Normal"/>
    <w:autoRedefine/>
    <w:qFormat/>
    <w:rsid w:val="00734EFD"/>
    <w:pPr>
      <w:spacing w:line="360" w:lineRule="auto"/>
      <w:ind w:left="-142" w:right="3683"/>
      <w:jc w:val="center"/>
    </w:pPr>
    <w:rPr>
      <w:b/>
      <w:caps/>
      <w:sz w:val="44"/>
    </w:rPr>
  </w:style>
  <w:style w:type="paragraph" w:customStyle="1" w:styleId="PagedegardeTitre2Ademe">
    <w:name w:val="Page de garde Titre 2 Ademe"/>
    <w:basedOn w:val="Normal"/>
    <w:autoRedefine/>
    <w:qFormat/>
    <w:rsid w:val="00E506E1"/>
    <w:pPr>
      <w:spacing w:line="360" w:lineRule="auto"/>
      <w:ind w:left="-142" w:right="3683"/>
      <w:jc w:val="center"/>
    </w:pPr>
    <w:rPr>
      <w:sz w:val="20"/>
    </w:rPr>
  </w:style>
  <w:style w:type="paragraph" w:customStyle="1" w:styleId="PagedegardeTitre3Ademe">
    <w:name w:val="Page de garde Titre 3 Ademe"/>
    <w:basedOn w:val="Normal"/>
    <w:autoRedefine/>
    <w:qFormat/>
    <w:rsid w:val="005975B2"/>
    <w:pPr>
      <w:jc w:val="center"/>
    </w:pPr>
    <w:rPr>
      <w:caps/>
      <w:sz w:val="32"/>
    </w:rPr>
  </w:style>
  <w:style w:type="paragraph" w:customStyle="1" w:styleId="PagedegardeTitre4Ademe">
    <w:name w:val="Page de garde Titre 4 Ademe"/>
    <w:basedOn w:val="Normal"/>
    <w:autoRedefine/>
    <w:qFormat/>
    <w:rsid w:val="005975B2"/>
    <w:pPr>
      <w:jc w:val="center"/>
    </w:pPr>
    <w:rPr>
      <w:b/>
      <w:caps/>
      <w:color w:val="004A99"/>
      <w:sz w:val="52"/>
    </w:rPr>
  </w:style>
  <w:style w:type="paragraph" w:customStyle="1" w:styleId="PagedegardeTitre5Ademe">
    <w:name w:val="Page de garde Titre 5 Ademe"/>
    <w:basedOn w:val="Normal"/>
    <w:autoRedefine/>
    <w:qFormat/>
    <w:rsid w:val="005975B2"/>
    <w:pPr>
      <w:ind w:right="-995"/>
      <w:jc w:val="right"/>
    </w:pPr>
    <w:rPr>
      <w:b/>
      <w:caps/>
      <w:color w:val="FF0000"/>
      <w:sz w:val="40"/>
    </w:rPr>
  </w:style>
  <w:style w:type="paragraph" w:customStyle="1" w:styleId="PagedegardeTitre6Ademe">
    <w:name w:val="Page de garde Titre 6 Ademe"/>
    <w:basedOn w:val="Normal"/>
    <w:autoRedefine/>
    <w:qFormat/>
    <w:rsid w:val="005975B2"/>
    <w:rPr>
      <w:b/>
      <w:sz w:val="20"/>
    </w:rPr>
  </w:style>
  <w:style w:type="paragraph" w:styleId="Pieddepage">
    <w:name w:val="footer"/>
    <w:aliases w:val="Pied de page Ademe"/>
    <w:basedOn w:val="Normal"/>
    <w:link w:val="PieddepageCar"/>
    <w:uiPriority w:val="99"/>
    <w:unhideWhenUsed/>
    <w:rsid w:val="00B50236"/>
    <w:pPr>
      <w:tabs>
        <w:tab w:val="right" w:pos="9072"/>
      </w:tabs>
    </w:pPr>
    <w:rPr>
      <w:sz w:val="18"/>
    </w:rPr>
  </w:style>
  <w:style w:type="character" w:customStyle="1" w:styleId="PieddepageCar">
    <w:name w:val="Pied de page Car"/>
    <w:aliases w:val="Pied de page Ademe Car"/>
    <w:link w:val="Pieddepage"/>
    <w:uiPriority w:val="99"/>
    <w:rsid w:val="00B50236"/>
    <w:rPr>
      <w:rFonts w:ascii="Calibri" w:eastAsia="Times New Roman" w:hAnsi="Calibri"/>
      <w:noProof/>
      <w:sz w:val="18"/>
      <w:szCs w:val="24"/>
    </w:rPr>
  </w:style>
  <w:style w:type="paragraph" w:styleId="Tabledesillustrations">
    <w:name w:val="table of figures"/>
    <w:aliases w:val="Table des illustrations Ademe"/>
    <w:basedOn w:val="Normal"/>
    <w:next w:val="Normal"/>
    <w:uiPriority w:val="99"/>
    <w:unhideWhenUsed/>
    <w:rsid w:val="005975B2"/>
    <w:pPr>
      <w:tabs>
        <w:tab w:val="right" w:leader="dot" w:pos="9072"/>
      </w:tabs>
    </w:pPr>
    <w:rPr>
      <w:b/>
    </w:rPr>
  </w:style>
  <w:style w:type="paragraph" w:customStyle="1" w:styleId="TitreAnnexeAdeme">
    <w:name w:val="Titre Annexe Ademe"/>
    <w:basedOn w:val="Normal"/>
    <w:autoRedefine/>
    <w:qFormat/>
    <w:rsid w:val="005975B2"/>
    <w:pPr>
      <w:numPr>
        <w:numId w:val="18"/>
      </w:numPr>
    </w:pPr>
    <w:rPr>
      <w:sz w:val="28"/>
    </w:rPr>
  </w:style>
  <w:style w:type="paragraph" w:customStyle="1" w:styleId="TitreFigureAdeme">
    <w:name w:val="Titre Figure Ademe"/>
    <w:basedOn w:val="TitreAnnexeAdeme"/>
    <w:autoRedefine/>
    <w:qFormat/>
    <w:rsid w:val="005975B2"/>
    <w:pPr>
      <w:numPr>
        <w:numId w:val="19"/>
      </w:numPr>
    </w:pPr>
  </w:style>
  <w:style w:type="paragraph" w:customStyle="1" w:styleId="TitreTableauAdeme">
    <w:name w:val="Titre Tableau Ademe"/>
    <w:basedOn w:val="Normal"/>
    <w:autoRedefine/>
    <w:qFormat/>
    <w:rsid w:val="005975B2"/>
    <w:pPr>
      <w:numPr>
        <w:numId w:val="20"/>
      </w:numPr>
    </w:pPr>
    <w:rPr>
      <w:sz w:val="28"/>
      <w:szCs w:val="28"/>
    </w:rPr>
  </w:style>
  <w:style w:type="paragraph" w:styleId="TM2">
    <w:name w:val="toc 2"/>
    <w:aliases w:val="TM 2 Ademe"/>
    <w:basedOn w:val="Normal"/>
    <w:next w:val="Normal"/>
    <w:autoRedefine/>
    <w:uiPriority w:val="39"/>
    <w:unhideWhenUsed/>
    <w:rsid w:val="005975B2"/>
    <w:pPr>
      <w:tabs>
        <w:tab w:val="left" w:pos="880"/>
        <w:tab w:val="right" w:leader="dot" w:pos="9060"/>
      </w:tabs>
      <w:spacing w:before="100" w:beforeAutospacing="1" w:after="100" w:afterAutospacing="1"/>
      <w:ind w:left="238"/>
    </w:pPr>
    <w:rPr>
      <w:caps/>
    </w:rPr>
  </w:style>
  <w:style w:type="paragraph" w:styleId="TM3">
    <w:name w:val="toc 3"/>
    <w:aliases w:val="TM 3 Ademe"/>
    <w:basedOn w:val="Normal"/>
    <w:next w:val="Normal"/>
    <w:autoRedefine/>
    <w:uiPriority w:val="39"/>
    <w:unhideWhenUsed/>
    <w:rsid w:val="000603EE"/>
    <w:pPr>
      <w:tabs>
        <w:tab w:val="left" w:pos="1320"/>
        <w:tab w:val="right" w:leader="dot" w:pos="9060"/>
      </w:tabs>
      <w:ind w:left="480"/>
    </w:pPr>
  </w:style>
  <w:style w:type="paragraph" w:styleId="TM4">
    <w:name w:val="toc 4"/>
    <w:aliases w:val="TM 4 Ademe"/>
    <w:basedOn w:val="Normal"/>
    <w:next w:val="Normal"/>
    <w:autoRedefine/>
    <w:uiPriority w:val="39"/>
    <w:unhideWhenUsed/>
    <w:rsid w:val="005975B2"/>
    <w:pPr>
      <w:tabs>
        <w:tab w:val="left" w:pos="1540"/>
        <w:tab w:val="right" w:leader="dot" w:pos="9060"/>
      </w:tabs>
      <w:ind w:left="720"/>
    </w:pPr>
  </w:style>
  <w:style w:type="paragraph" w:styleId="TM5">
    <w:name w:val="toc 5"/>
    <w:aliases w:val="TM 5 Ademe"/>
    <w:basedOn w:val="Normal"/>
    <w:next w:val="Normal"/>
    <w:autoRedefine/>
    <w:uiPriority w:val="39"/>
    <w:unhideWhenUsed/>
    <w:rsid w:val="005975B2"/>
    <w:pPr>
      <w:tabs>
        <w:tab w:val="left" w:pos="1880"/>
        <w:tab w:val="right" w:leader="dot" w:pos="9060"/>
      </w:tabs>
      <w:ind w:left="960"/>
    </w:pPr>
  </w:style>
  <w:style w:type="character" w:styleId="Lienhypertexte">
    <w:name w:val="Hyperlink"/>
    <w:aliases w:val="Normal Lien hypertexte"/>
    <w:uiPriority w:val="99"/>
    <w:unhideWhenUsed/>
    <w:rsid w:val="00635FB5"/>
    <w:rPr>
      <w:color w:val="0000FF"/>
      <w:u w:val="single"/>
    </w:rPr>
  </w:style>
  <w:style w:type="paragraph" w:customStyle="1" w:styleId="PrambuleEncadrTitreAdeme">
    <w:name w:val="Préambule Encadré Titre Ademe"/>
    <w:basedOn w:val="PrambuleEncadrTexteAdeme"/>
    <w:autoRedefine/>
    <w:qFormat/>
    <w:rsid w:val="00635FB5"/>
    <w:rPr>
      <w:b/>
      <w:u w:val="single"/>
    </w:rPr>
  </w:style>
  <w:style w:type="paragraph" w:customStyle="1" w:styleId="PrambuleNormalAdeme">
    <w:name w:val="Préambule Normal Ademe"/>
    <w:basedOn w:val="Normal"/>
    <w:autoRedefine/>
    <w:qFormat/>
    <w:rsid w:val="00734EFD"/>
    <w:rPr>
      <w:sz w:val="21"/>
      <w:szCs w:val="21"/>
    </w:rPr>
  </w:style>
  <w:style w:type="character" w:customStyle="1" w:styleId="PrambuleGrasAdeme">
    <w:name w:val="Préambule Gras Ademe"/>
    <w:uiPriority w:val="1"/>
    <w:qFormat/>
    <w:rsid w:val="0044591E"/>
    <w:rPr>
      <w:rFonts w:ascii="Calibri" w:hAnsi="Calibri"/>
      <w:b/>
      <w:sz w:val="21"/>
    </w:rPr>
  </w:style>
  <w:style w:type="paragraph" w:customStyle="1" w:styleId="GrandTitre">
    <w:name w:val="GrandTitre"/>
    <w:basedOn w:val="Titre1"/>
    <w:rsid w:val="004D2F32"/>
    <w:pPr>
      <w:keepNext/>
      <w:numPr>
        <w:numId w:val="0"/>
      </w:numPr>
      <w:pBdr>
        <w:top w:val="thinThickSmallGap" w:sz="18" w:space="6" w:color="800000"/>
        <w:bottom w:val="thickThinSmallGap" w:sz="18" w:space="6" w:color="800000"/>
      </w:pBdr>
      <w:shd w:val="pct20" w:color="FFFF00" w:fill="auto"/>
      <w:spacing w:before="240" w:after="240" w:afterAutospacing="0"/>
    </w:pPr>
    <w:rPr>
      <w:rFonts w:ascii="Times New Roman" w:hAnsi="Times New Roman"/>
      <w:noProof w:val="0"/>
      <w:color w:val="800000"/>
      <w:kern w:val="32"/>
      <w:sz w:val="32"/>
      <w14:shadow w14:blurRad="50800" w14:dist="38100" w14:dir="2700000" w14:sx="100000" w14:sy="100000" w14:kx="0" w14:ky="0" w14:algn="tl">
        <w14:srgbClr w14:val="000000">
          <w14:alpha w14:val="60000"/>
        </w14:srgbClr>
      </w14:shadow>
    </w:rPr>
  </w:style>
  <w:style w:type="character" w:styleId="Lienhypertextesuivivisit">
    <w:name w:val="FollowedHyperlink"/>
    <w:basedOn w:val="Policepardfaut"/>
    <w:uiPriority w:val="99"/>
    <w:semiHidden/>
    <w:unhideWhenUsed/>
    <w:rsid w:val="004D2F32"/>
    <w:rPr>
      <w:color w:val="954F72" w:themeColor="followedHyperlink"/>
      <w:u w:val="single"/>
    </w:rPr>
  </w:style>
  <w:style w:type="character" w:styleId="Marquedecommentaire">
    <w:name w:val="annotation reference"/>
    <w:basedOn w:val="Policepardfaut"/>
    <w:uiPriority w:val="99"/>
    <w:semiHidden/>
    <w:unhideWhenUsed/>
    <w:rsid w:val="002F3354"/>
    <w:rPr>
      <w:sz w:val="16"/>
      <w:szCs w:val="16"/>
    </w:rPr>
  </w:style>
  <w:style w:type="paragraph" w:styleId="Commentaire">
    <w:name w:val="annotation text"/>
    <w:basedOn w:val="Normal"/>
    <w:link w:val="CommentaireCar"/>
    <w:uiPriority w:val="99"/>
    <w:semiHidden/>
    <w:unhideWhenUsed/>
    <w:rsid w:val="002F3354"/>
    <w:rPr>
      <w:sz w:val="20"/>
      <w:szCs w:val="20"/>
    </w:rPr>
  </w:style>
  <w:style w:type="character" w:customStyle="1" w:styleId="CommentaireCar">
    <w:name w:val="Commentaire Car"/>
    <w:basedOn w:val="Policepardfaut"/>
    <w:link w:val="Commentaire"/>
    <w:uiPriority w:val="99"/>
    <w:semiHidden/>
    <w:rsid w:val="002F3354"/>
    <w:rPr>
      <w:rFonts w:ascii="Calibri" w:eastAsia="Times New Roman" w:hAnsi="Calibri"/>
      <w:noProof/>
    </w:rPr>
  </w:style>
  <w:style w:type="paragraph" w:styleId="Objetducommentaire">
    <w:name w:val="annotation subject"/>
    <w:basedOn w:val="Commentaire"/>
    <w:next w:val="Commentaire"/>
    <w:link w:val="ObjetducommentaireCar"/>
    <w:uiPriority w:val="99"/>
    <w:semiHidden/>
    <w:unhideWhenUsed/>
    <w:rsid w:val="002F3354"/>
    <w:rPr>
      <w:b/>
      <w:bCs/>
    </w:rPr>
  </w:style>
  <w:style w:type="character" w:customStyle="1" w:styleId="ObjetducommentaireCar">
    <w:name w:val="Objet du commentaire Car"/>
    <w:basedOn w:val="CommentaireCar"/>
    <w:link w:val="Objetducommentaire"/>
    <w:uiPriority w:val="99"/>
    <w:semiHidden/>
    <w:rsid w:val="002F3354"/>
    <w:rPr>
      <w:rFonts w:ascii="Calibri" w:eastAsia="Times New Roman" w:hAnsi="Calibri"/>
      <w:b/>
      <w:bCs/>
      <w:noProof/>
    </w:rPr>
  </w:style>
  <w:style w:type="paragraph" w:styleId="Textedebulles">
    <w:name w:val="Balloon Text"/>
    <w:basedOn w:val="Normal"/>
    <w:link w:val="TextedebullesCar"/>
    <w:uiPriority w:val="99"/>
    <w:semiHidden/>
    <w:unhideWhenUsed/>
    <w:rsid w:val="002F3354"/>
    <w:rPr>
      <w:rFonts w:ascii="Segoe UI" w:hAnsi="Segoe UI" w:cs="Segoe UI"/>
      <w:sz w:val="18"/>
      <w:szCs w:val="18"/>
    </w:rPr>
  </w:style>
  <w:style w:type="character" w:customStyle="1" w:styleId="TextedebullesCar">
    <w:name w:val="Texte de bulles Car"/>
    <w:basedOn w:val="Policepardfaut"/>
    <w:link w:val="Textedebulles"/>
    <w:uiPriority w:val="99"/>
    <w:semiHidden/>
    <w:rsid w:val="002F3354"/>
    <w:rPr>
      <w:rFonts w:ascii="Segoe UI" w:eastAsia="Times New Roman"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4676">
      <w:bodyDiv w:val="1"/>
      <w:marLeft w:val="0"/>
      <w:marRight w:val="0"/>
      <w:marTop w:val="0"/>
      <w:marBottom w:val="0"/>
      <w:divBdr>
        <w:top w:val="none" w:sz="0" w:space="0" w:color="auto"/>
        <w:left w:val="none" w:sz="0" w:space="0" w:color="auto"/>
        <w:bottom w:val="none" w:sz="0" w:space="0" w:color="auto"/>
        <w:right w:val="none" w:sz="0" w:space="0" w:color="auto"/>
      </w:divBdr>
    </w:div>
    <w:div w:id="423957014">
      <w:bodyDiv w:val="1"/>
      <w:marLeft w:val="0"/>
      <w:marRight w:val="0"/>
      <w:marTop w:val="0"/>
      <w:marBottom w:val="0"/>
      <w:divBdr>
        <w:top w:val="none" w:sz="0" w:space="0" w:color="auto"/>
        <w:left w:val="none" w:sz="0" w:space="0" w:color="auto"/>
        <w:bottom w:val="none" w:sz="0" w:space="0" w:color="auto"/>
        <w:right w:val="none" w:sz="0" w:space="0" w:color="auto"/>
      </w:divBdr>
      <w:divsChild>
        <w:div w:id="1315647259">
          <w:marLeft w:val="0"/>
          <w:marRight w:val="0"/>
          <w:marTop w:val="0"/>
          <w:marBottom w:val="0"/>
          <w:divBdr>
            <w:top w:val="none" w:sz="0" w:space="0" w:color="auto"/>
            <w:left w:val="none" w:sz="0" w:space="0" w:color="auto"/>
            <w:bottom w:val="none" w:sz="0" w:space="0" w:color="auto"/>
            <w:right w:val="none" w:sz="0" w:space="0" w:color="auto"/>
          </w:divBdr>
        </w:div>
        <w:div w:id="806972346">
          <w:marLeft w:val="0"/>
          <w:marRight w:val="0"/>
          <w:marTop w:val="0"/>
          <w:marBottom w:val="0"/>
          <w:divBdr>
            <w:top w:val="none" w:sz="0" w:space="0" w:color="auto"/>
            <w:left w:val="none" w:sz="0" w:space="0" w:color="auto"/>
            <w:bottom w:val="none" w:sz="0" w:space="0" w:color="auto"/>
            <w:right w:val="none" w:sz="0" w:space="0" w:color="auto"/>
          </w:divBdr>
        </w:div>
        <w:div w:id="1657151473">
          <w:marLeft w:val="0"/>
          <w:marRight w:val="0"/>
          <w:marTop w:val="0"/>
          <w:marBottom w:val="0"/>
          <w:divBdr>
            <w:top w:val="none" w:sz="0" w:space="0" w:color="auto"/>
            <w:left w:val="none" w:sz="0" w:space="0" w:color="auto"/>
            <w:bottom w:val="none" w:sz="0" w:space="0" w:color="auto"/>
            <w:right w:val="none" w:sz="0" w:space="0" w:color="auto"/>
          </w:divBdr>
        </w:div>
        <w:div w:id="1686712982">
          <w:marLeft w:val="0"/>
          <w:marRight w:val="0"/>
          <w:marTop w:val="0"/>
          <w:marBottom w:val="0"/>
          <w:divBdr>
            <w:top w:val="none" w:sz="0" w:space="0" w:color="auto"/>
            <w:left w:val="none" w:sz="0" w:space="0" w:color="auto"/>
            <w:bottom w:val="none" w:sz="0" w:space="0" w:color="auto"/>
            <w:right w:val="none" w:sz="0" w:space="0" w:color="auto"/>
          </w:divBdr>
        </w:div>
        <w:div w:id="1099062119">
          <w:marLeft w:val="0"/>
          <w:marRight w:val="0"/>
          <w:marTop w:val="0"/>
          <w:marBottom w:val="0"/>
          <w:divBdr>
            <w:top w:val="none" w:sz="0" w:space="0" w:color="auto"/>
            <w:left w:val="none" w:sz="0" w:space="0" w:color="auto"/>
            <w:bottom w:val="none" w:sz="0" w:space="0" w:color="auto"/>
            <w:right w:val="none" w:sz="0" w:space="0" w:color="auto"/>
          </w:divBdr>
        </w:div>
        <w:div w:id="753480732">
          <w:marLeft w:val="0"/>
          <w:marRight w:val="0"/>
          <w:marTop w:val="0"/>
          <w:marBottom w:val="0"/>
          <w:divBdr>
            <w:top w:val="none" w:sz="0" w:space="0" w:color="auto"/>
            <w:left w:val="none" w:sz="0" w:space="0" w:color="auto"/>
            <w:bottom w:val="none" w:sz="0" w:space="0" w:color="auto"/>
            <w:right w:val="none" w:sz="0" w:space="0" w:color="auto"/>
          </w:divBdr>
        </w:div>
        <w:div w:id="626937921">
          <w:marLeft w:val="0"/>
          <w:marRight w:val="0"/>
          <w:marTop w:val="0"/>
          <w:marBottom w:val="0"/>
          <w:divBdr>
            <w:top w:val="none" w:sz="0" w:space="0" w:color="auto"/>
            <w:left w:val="none" w:sz="0" w:space="0" w:color="auto"/>
            <w:bottom w:val="none" w:sz="0" w:space="0" w:color="auto"/>
            <w:right w:val="none" w:sz="0" w:space="0" w:color="auto"/>
          </w:divBdr>
        </w:div>
        <w:div w:id="1956474858">
          <w:marLeft w:val="0"/>
          <w:marRight w:val="0"/>
          <w:marTop w:val="0"/>
          <w:marBottom w:val="0"/>
          <w:divBdr>
            <w:top w:val="none" w:sz="0" w:space="0" w:color="auto"/>
            <w:left w:val="none" w:sz="0" w:space="0" w:color="auto"/>
            <w:bottom w:val="none" w:sz="0" w:space="0" w:color="auto"/>
            <w:right w:val="none" w:sz="0" w:space="0" w:color="auto"/>
          </w:divBdr>
        </w:div>
        <w:div w:id="7567143">
          <w:marLeft w:val="0"/>
          <w:marRight w:val="0"/>
          <w:marTop w:val="0"/>
          <w:marBottom w:val="0"/>
          <w:divBdr>
            <w:top w:val="none" w:sz="0" w:space="0" w:color="auto"/>
            <w:left w:val="none" w:sz="0" w:space="0" w:color="auto"/>
            <w:bottom w:val="none" w:sz="0" w:space="0" w:color="auto"/>
            <w:right w:val="none" w:sz="0" w:space="0" w:color="auto"/>
          </w:divBdr>
        </w:div>
        <w:div w:id="1067849381">
          <w:marLeft w:val="0"/>
          <w:marRight w:val="0"/>
          <w:marTop w:val="0"/>
          <w:marBottom w:val="0"/>
          <w:divBdr>
            <w:top w:val="none" w:sz="0" w:space="0" w:color="auto"/>
            <w:left w:val="none" w:sz="0" w:space="0" w:color="auto"/>
            <w:bottom w:val="none" w:sz="0" w:space="0" w:color="auto"/>
            <w:right w:val="none" w:sz="0" w:space="0" w:color="auto"/>
          </w:divBdr>
        </w:div>
        <w:div w:id="1140927700">
          <w:marLeft w:val="0"/>
          <w:marRight w:val="0"/>
          <w:marTop w:val="0"/>
          <w:marBottom w:val="0"/>
          <w:divBdr>
            <w:top w:val="none" w:sz="0" w:space="0" w:color="auto"/>
            <w:left w:val="none" w:sz="0" w:space="0" w:color="auto"/>
            <w:bottom w:val="none" w:sz="0" w:space="0" w:color="auto"/>
            <w:right w:val="none" w:sz="0" w:space="0" w:color="auto"/>
          </w:divBdr>
        </w:div>
        <w:div w:id="1633898672">
          <w:marLeft w:val="0"/>
          <w:marRight w:val="0"/>
          <w:marTop w:val="0"/>
          <w:marBottom w:val="0"/>
          <w:divBdr>
            <w:top w:val="none" w:sz="0" w:space="0" w:color="auto"/>
            <w:left w:val="none" w:sz="0" w:space="0" w:color="auto"/>
            <w:bottom w:val="none" w:sz="0" w:space="0" w:color="auto"/>
            <w:right w:val="none" w:sz="0" w:space="0" w:color="auto"/>
          </w:divBdr>
        </w:div>
      </w:divsChild>
    </w:div>
    <w:div w:id="2136097584">
      <w:bodyDiv w:val="1"/>
      <w:marLeft w:val="0"/>
      <w:marRight w:val="0"/>
      <w:marTop w:val="0"/>
      <w:marBottom w:val="0"/>
      <w:divBdr>
        <w:top w:val="none" w:sz="0" w:space="0" w:color="auto"/>
        <w:left w:val="none" w:sz="0" w:space="0" w:color="auto"/>
        <w:bottom w:val="none" w:sz="0" w:space="0" w:color="auto"/>
        <w:right w:val="none" w:sz="0" w:space="0" w:color="auto"/>
      </w:divBdr>
      <w:divsChild>
        <w:div w:id="1107428280">
          <w:marLeft w:val="0"/>
          <w:marRight w:val="0"/>
          <w:marTop w:val="0"/>
          <w:marBottom w:val="0"/>
          <w:divBdr>
            <w:top w:val="none" w:sz="0" w:space="0" w:color="auto"/>
            <w:left w:val="none" w:sz="0" w:space="0" w:color="auto"/>
            <w:bottom w:val="none" w:sz="0" w:space="0" w:color="auto"/>
            <w:right w:val="none" w:sz="0" w:space="0" w:color="auto"/>
          </w:divBdr>
        </w:div>
        <w:div w:id="666859687">
          <w:marLeft w:val="0"/>
          <w:marRight w:val="0"/>
          <w:marTop w:val="0"/>
          <w:marBottom w:val="0"/>
          <w:divBdr>
            <w:top w:val="none" w:sz="0" w:space="0" w:color="auto"/>
            <w:left w:val="none" w:sz="0" w:space="0" w:color="auto"/>
            <w:bottom w:val="none" w:sz="0" w:space="0" w:color="auto"/>
            <w:right w:val="none" w:sz="0" w:space="0" w:color="auto"/>
          </w:divBdr>
        </w:div>
        <w:div w:id="1290357520">
          <w:marLeft w:val="0"/>
          <w:marRight w:val="0"/>
          <w:marTop w:val="0"/>
          <w:marBottom w:val="0"/>
          <w:divBdr>
            <w:top w:val="none" w:sz="0" w:space="0" w:color="auto"/>
            <w:left w:val="none" w:sz="0" w:space="0" w:color="auto"/>
            <w:bottom w:val="none" w:sz="0" w:space="0" w:color="auto"/>
            <w:right w:val="none" w:sz="0" w:space="0" w:color="auto"/>
          </w:divBdr>
        </w:div>
        <w:div w:id="1111513832">
          <w:marLeft w:val="0"/>
          <w:marRight w:val="0"/>
          <w:marTop w:val="0"/>
          <w:marBottom w:val="0"/>
          <w:divBdr>
            <w:top w:val="none" w:sz="0" w:space="0" w:color="auto"/>
            <w:left w:val="none" w:sz="0" w:space="0" w:color="auto"/>
            <w:bottom w:val="none" w:sz="0" w:space="0" w:color="auto"/>
            <w:right w:val="none" w:sz="0" w:space="0" w:color="auto"/>
          </w:divBdr>
        </w:div>
        <w:div w:id="649790486">
          <w:marLeft w:val="0"/>
          <w:marRight w:val="0"/>
          <w:marTop w:val="0"/>
          <w:marBottom w:val="0"/>
          <w:divBdr>
            <w:top w:val="none" w:sz="0" w:space="0" w:color="auto"/>
            <w:left w:val="none" w:sz="0" w:space="0" w:color="auto"/>
            <w:bottom w:val="none" w:sz="0" w:space="0" w:color="auto"/>
            <w:right w:val="none" w:sz="0" w:space="0" w:color="auto"/>
          </w:divBdr>
        </w:div>
        <w:div w:id="907153412">
          <w:marLeft w:val="0"/>
          <w:marRight w:val="0"/>
          <w:marTop w:val="0"/>
          <w:marBottom w:val="0"/>
          <w:divBdr>
            <w:top w:val="none" w:sz="0" w:space="0" w:color="auto"/>
            <w:left w:val="none" w:sz="0" w:space="0" w:color="auto"/>
            <w:bottom w:val="none" w:sz="0" w:space="0" w:color="auto"/>
            <w:right w:val="none" w:sz="0" w:space="0" w:color="auto"/>
          </w:divBdr>
        </w:div>
        <w:div w:id="1994334280">
          <w:marLeft w:val="0"/>
          <w:marRight w:val="0"/>
          <w:marTop w:val="0"/>
          <w:marBottom w:val="0"/>
          <w:divBdr>
            <w:top w:val="none" w:sz="0" w:space="0" w:color="auto"/>
            <w:left w:val="none" w:sz="0" w:space="0" w:color="auto"/>
            <w:bottom w:val="none" w:sz="0" w:space="0" w:color="auto"/>
            <w:right w:val="none" w:sz="0" w:space="0" w:color="auto"/>
          </w:divBdr>
        </w:div>
        <w:div w:id="1914466778">
          <w:marLeft w:val="0"/>
          <w:marRight w:val="0"/>
          <w:marTop w:val="0"/>
          <w:marBottom w:val="0"/>
          <w:divBdr>
            <w:top w:val="none" w:sz="0" w:space="0" w:color="auto"/>
            <w:left w:val="none" w:sz="0" w:space="0" w:color="auto"/>
            <w:bottom w:val="none" w:sz="0" w:space="0" w:color="auto"/>
            <w:right w:val="none" w:sz="0" w:space="0" w:color="auto"/>
          </w:divBdr>
        </w:div>
        <w:div w:id="1953978512">
          <w:marLeft w:val="0"/>
          <w:marRight w:val="0"/>
          <w:marTop w:val="0"/>
          <w:marBottom w:val="0"/>
          <w:divBdr>
            <w:top w:val="none" w:sz="0" w:space="0" w:color="auto"/>
            <w:left w:val="none" w:sz="0" w:space="0" w:color="auto"/>
            <w:bottom w:val="none" w:sz="0" w:space="0" w:color="auto"/>
            <w:right w:val="none" w:sz="0" w:space="0" w:color="auto"/>
          </w:divBdr>
        </w:div>
        <w:div w:id="1096049547">
          <w:marLeft w:val="0"/>
          <w:marRight w:val="0"/>
          <w:marTop w:val="0"/>
          <w:marBottom w:val="0"/>
          <w:divBdr>
            <w:top w:val="none" w:sz="0" w:space="0" w:color="auto"/>
            <w:left w:val="none" w:sz="0" w:space="0" w:color="auto"/>
            <w:bottom w:val="none" w:sz="0" w:space="0" w:color="auto"/>
            <w:right w:val="none" w:sz="0" w:space="0" w:color="auto"/>
          </w:divBdr>
        </w:div>
        <w:div w:id="1706372167">
          <w:marLeft w:val="0"/>
          <w:marRight w:val="0"/>
          <w:marTop w:val="0"/>
          <w:marBottom w:val="0"/>
          <w:divBdr>
            <w:top w:val="none" w:sz="0" w:space="0" w:color="auto"/>
            <w:left w:val="none" w:sz="0" w:space="0" w:color="auto"/>
            <w:bottom w:val="none" w:sz="0" w:space="0" w:color="auto"/>
            <w:right w:val="none" w:sz="0" w:space="0" w:color="auto"/>
          </w:divBdr>
        </w:div>
        <w:div w:id="698362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iagademe.fr" TargetMode="External"/><Relationship Id="rId18" Type="http://schemas.openxmlformats.org/officeDocument/2006/relationships/hyperlink" Target="http://www.ademe.fr/analyse-technico-economique-structures-reemploi-reutilisation-france" TargetMode="External"/><Relationship Id="rId26" Type="http://schemas.openxmlformats.org/officeDocument/2006/relationships/hyperlink" Target="https://twitter.com/ademe" TargetMode="External"/><Relationship Id="rId3" Type="http://schemas.openxmlformats.org/officeDocument/2006/relationships/styles" Target="styles.xml"/><Relationship Id="rId21" Type="http://schemas.openxmlformats.org/officeDocument/2006/relationships/hyperlink" Target="http://www.diagademe.fr"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ademe.fr/panorama-deuxieme-vie-produits-france-reemploi-reutilisation-actualisation-2017"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deme.fr" TargetMode="External"/><Relationship Id="rId20" Type="http://schemas.openxmlformats.org/officeDocument/2006/relationships/hyperlink" Target="http://www.ademe.fr/analyse-technico-economique-structures-reemploi-reutilisation-franc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ademe.f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istiques.developpement-durable.gouv.fr/fileadmin/documents/Produits_editoriaux/Publications/References/2012/Ref_dechets.pdf" TargetMode="External"/><Relationship Id="rId23" Type="http://schemas.openxmlformats.org/officeDocument/2006/relationships/hyperlink" Target="http://www.ademe.fr" TargetMode="External"/><Relationship Id="rId28" Type="http://schemas.openxmlformats.org/officeDocument/2006/relationships/image" Target="media/image7.jpeg"/><Relationship Id="rId10" Type="http://schemas.openxmlformats.org/officeDocument/2006/relationships/hyperlink" Target="https://www.ademe.fr/mediatheque" TargetMode="External"/><Relationship Id="rId19" Type="http://schemas.openxmlformats.org/officeDocument/2006/relationships/hyperlink" Target="http://www.corse.ademe.fr/sites/default/files/files/Mediatheque/guide-ressourceries.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s://www.ademe.fr/" TargetMode="External"/><Relationship Id="rId27" Type="http://schemas.openxmlformats.org/officeDocument/2006/relationships/image" Target="media/image6.png"/><Relationship Id="rId30"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E0C04-883F-4505-911D-784D5AC24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3587</Words>
  <Characters>19731</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ILTR</Company>
  <LinksUpToDate>false</LinksUpToDate>
  <CharactersWithSpaces>23272</CharactersWithSpaces>
  <SharedDoc>false</SharedDoc>
  <HLinks>
    <vt:vector size="12" baseType="variant">
      <vt:variant>
        <vt:i4>393227</vt:i4>
      </vt:variant>
      <vt:variant>
        <vt:i4>9</vt:i4>
      </vt:variant>
      <vt:variant>
        <vt:i4>0</vt:i4>
      </vt:variant>
      <vt:variant>
        <vt:i4>5</vt:i4>
      </vt:variant>
      <vt:variant>
        <vt:lpwstr>http://www.diagademe.fr/</vt:lpwstr>
      </vt:variant>
      <vt:variant>
        <vt:lpwstr/>
      </vt:variant>
      <vt:variant>
        <vt:i4>1835071</vt:i4>
      </vt:variant>
      <vt:variant>
        <vt:i4>2</vt:i4>
      </vt:variant>
      <vt:variant>
        <vt:i4>0</vt:i4>
      </vt:variant>
      <vt:variant>
        <vt:i4>5</vt:i4>
      </vt:variant>
      <vt:variant>
        <vt:lpwstr/>
      </vt:variant>
      <vt:variant>
        <vt:lpwstr>_Toc331757881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JALIER Agnès</dc:creator>
  <cp:keywords/>
  <dc:description/>
  <cp:lastModifiedBy>GIDEL Celine</cp:lastModifiedBy>
  <cp:revision>2</cp:revision>
  <cp:lastPrinted>2019-07-16T14:28:00Z</cp:lastPrinted>
  <dcterms:created xsi:type="dcterms:W3CDTF">2020-04-23T07:44:00Z</dcterms:created>
  <dcterms:modified xsi:type="dcterms:W3CDTF">2020-04-23T07:44:00Z</dcterms:modified>
</cp:coreProperties>
</file>